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3424"/>
        <w:gridCol w:w="1642"/>
        <w:gridCol w:w="1783"/>
        <w:gridCol w:w="2151"/>
        <w:gridCol w:w="3811"/>
        <w:gridCol w:w="1780"/>
        <w:gridCol w:w="1711"/>
      </w:tblGrid>
      <w:tr w:rsidR="00BC32F0" w:rsidRPr="00BC32F0" w14:paraId="02633D9F" w14:textId="77777777" w:rsidTr="2240D9F8">
        <w:tc>
          <w:tcPr>
            <w:tcW w:w="3424" w:type="dxa"/>
          </w:tcPr>
          <w:p w14:paraId="08F10251" w14:textId="7DF6A48D" w:rsidR="00F80858" w:rsidRPr="00BC32F0" w:rsidRDefault="00F80858" w:rsidP="00F80858">
            <w:pPr>
              <w:jc w:val="center"/>
              <w:rPr>
                <w:sz w:val="22"/>
                <w:szCs w:val="22"/>
              </w:rPr>
            </w:pPr>
            <w:bookmarkStart w:id="0" w:name="_Hlk184050512"/>
            <w:r w:rsidRPr="00BC32F0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642" w:type="dxa"/>
          </w:tcPr>
          <w:p w14:paraId="20F29FD1" w14:textId="7A13B7AB" w:rsidR="00F80858" w:rsidRPr="00BC32F0" w:rsidRDefault="00F80858" w:rsidP="00F80858">
            <w:pPr>
              <w:jc w:val="center"/>
              <w:rPr>
                <w:sz w:val="22"/>
                <w:szCs w:val="22"/>
              </w:rPr>
            </w:pPr>
            <w:r w:rsidRPr="00BC32F0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1783" w:type="dxa"/>
          </w:tcPr>
          <w:p w14:paraId="16E9C5DB" w14:textId="617A2477" w:rsidR="00F80858" w:rsidRPr="00BC32F0" w:rsidRDefault="00F80858" w:rsidP="00F80858">
            <w:pPr>
              <w:jc w:val="center"/>
              <w:rPr>
                <w:sz w:val="22"/>
                <w:szCs w:val="22"/>
              </w:rPr>
            </w:pPr>
            <w:r w:rsidRPr="00BC32F0">
              <w:rPr>
                <w:b/>
                <w:bCs/>
                <w:sz w:val="22"/>
                <w:szCs w:val="22"/>
              </w:rPr>
              <w:t>Lokasyon</w:t>
            </w:r>
          </w:p>
        </w:tc>
        <w:tc>
          <w:tcPr>
            <w:tcW w:w="2151" w:type="dxa"/>
          </w:tcPr>
          <w:p w14:paraId="21582D7D" w14:textId="25D5C120" w:rsidR="00F80858" w:rsidRPr="00BC32F0" w:rsidRDefault="00F80858" w:rsidP="00F80858">
            <w:pPr>
              <w:jc w:val="center"/>
              <w:rPr>
                <w:sz w:val="22"/>
                <w:szCs w:val="22"/>
              </w:rPr>
            </w:pPr>
            <w:r w:rsidRPr="00BC32F0">
              <w:rPr>
                <w:b/>
                <w:bCs/>
                <w:sz w:val="22"/>
                <w:szCs w:val="22"/>
              </w:rPr>
              <w:t>Müşteri</w:t>
            </w:r>
          </w:p>
        </w:tc>
        <w:tc>
          <w:tcPr>
            <w:tcW w:w="3811" w:type="dxa"/>
          </w:tcPr>
          <w:p w14:paraId="4ED5E076" w14:textId="145E9E94" w:rsidR="00F80858" w:rsidRPr="00BC32F0" w:rsidRDefault="00F80858" w:rsidP="00F80858">
            <w:pPr>
              <w:jc w:val="center"/>
              <w:rPr>
                <w:sz w:val="22"/>
                <w:szCs w:val="22"/>
              </w:rPr>
            </w:pPr>
            <w:r w:rsidRPr="00BC32F0">
              <w:rPr>
                <w:b/>
                <w:bCs/>
                <w:sz w:val="22"/>
                <w:szCs w:val="22"/>
              </w:rPr>
              <w:t>Hizmetler</w:t>
            </w:r>
          </w:p>
        </w:tc>
        <w:tc>
          <w:tcPr>
            <w:tcW w:w="1780" w:type="dxa"/>
          </w:tcPr>
          <w:p w14:paraId="7E10F6B7" w14:textId="0CF63EDA" w:rsidR="00F80858" w:rsidRPr="00BC32F0" w:rsidRDefault="00F80858" w:rsidP="00F80858">
            <w:pPr>
              <w:jc w:val="center"/>
              <w:rPr>
                <w:sz w:val="22"/>
                <w:szCs w:val="22"/>
              </w:rPr>
            </w:pPr>
            <w:r w:rsidRPr="00BC32F0">
              <w:rPr>
                <w:b/>
                <w:bCs/>
                <w:sz w:val="22"/>
                <w:szCs w:val="22"/>
              </w:rPr>
              <w:t>Ortak</w:t>
            </w:r>
          </w:p>
        </w:tc>
        <w:tc>
          <w:tcPr>
            <w:tcW w:w="1711" w:type="dxa"/>
          </w:tcPr>
          <w:p w14:paraId="6BD5C13D" w14:textId="5DD5F5AE" w:rsidR="00F80858" w:rsidRPr="00BC32F0" w:rsidRDefault="00F80858" w:rsidP="00F80858">
            <w:pPr>
              <w:jc w:val="center"/>
              <w:rPr>
                <w:sz w:val="22"/>
                <w:szCs w:val="22"/>
              </w:rPr>
            </w:pPr>
            <w:r w:rsidRPr="00BC32F0">
              <w:rPr>
                <w:b/>
                <w:bCs/>
                <w:sz w:val="22"/>
                <w:szCs w:val="22"/>
              </w:rPr>
              <w:t>Durum</w:t>
            </w:r>
          </w:p>
        </w:tc>
      </w:tr>
      <w:tr w:rsidR="2240D9F8" w14:paraId="423045D5" w14:textId="77777777" w:rsidTr="2240D9F8">
        <w:trPr>
          <w:trHeight w:val="300"/>
        </w:trPr>
        <w:tc>
          <w:tcPr>
            <w:tcW w:w="3424" w:type="dxa"/>
          </w:tcPr>
          <w:p w14:paraId="518D078A" w14:textId="6CFF9CC1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Zeytin Değer Zinciri için Yenilikçi ve Sürdürülebilir Küme (OASIS)</w:t>
            </w:r>
          </w:p>
        </w:tc>
        <w:tc>
          <w:tcPr>
            <w:tcW w:w="1642" w:type="dxa"/>
          </w:tcPr>
          <w:p w14:paraId="556C251A" w14:textId="250F97A0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Mayıs 2024</w:t>
            </w:r>
          </w:p>
        </w:tc>
        <w:tc>
          <w:tcPr>
            <w:tcW w:w="1783" w:type="dxa"/>
          </w:tcPr>
          <w:p w14:paraId="4D4EAED4" w14:textId="608F94BA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Türkiye, İspanya, İtalya</w:t>
            </w:r>
          </w:p>
        </w:tc>
        <w:tc>
          <w:tcPr>
            <w:tcW w:w="2151" w:type="dxa"/>
          </w:tcPr>
          <w:p w14:paraId="4FA27D11" w14:textId="7F4989EB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 xml:space="preserve">AB tarafından finanse edilen proje </w:t>
            </w:r>
          </w:p>
        </w:tc>
        <w:tc>
          <w:tcPr>
            <w:tcW w:w="3811" w:type="dxa"/>
          </w:tcPr>
          <w:p w14:paraId="1733BEF8" w14:textId="300BBC3B" w:rsidR="2240D9F8" w:rsidRDefault="2240D9F8" w:rsidP="2240D9F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Zeytincilik sektöründeki KOBİ’lere yönelik yeşil dönüşüm danışmanlığı</w:t>
            </w:r>
          </w:p>
        </w:tc>
        <w:tc>
          <w:tcPr>
            <w:tcW w:w="1780" w:type="dxa"/>
          </w:tcPr>
          <w:p w14:paraId="6BE8E044" w14:textId="2CECE863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</w:tcPr>
          <w:p w14:paraId="7E0A2837" w14:textId="179BD8F0" w:rsidR="2240D9F8" w:rsidRPr="00043981" w:rsidRDefault="2240D9F8" w:rsidP="2240D9F8">
            <w:pPr>
              <w:rPr>
                <w:sz w:val="22"/>
                <w:szCs w:val="22"/>
              </w:rPr>
            </w:pPr>
            <w:r w:rsidRPr="00043981">
              <w:rPr>
                <w:sz w:val="22"/>
                <w:szCs w:val="22"/>
              </w:rPr>
              <w:t>Devam Ediyor</w:t>
            </w:r>
          </w:p>
        </w:tc>
      </w:tr>
      <w:tr w:rsidR="2240D9F8" w14:paraId="5762805B" w14:textId="77777777" w:rsidTr="2240D9F8">
        <w:trPr>
          <w:trHeight w:val="300"/>
        </w:trPr>
        <w:tc>
          <w:tcPr>
            <w:tcW w:w="3424" w:type="dxa"/>
          </w:tcPr>
          <w:p w14:paraId="357849A2" w14:textId="35B1A406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Rüzgâr Santrali Projeleri için Çevresel ve Sosyal Çalışmalara Yönelik Danışmanlık Hizmetleri</w:t>
            </w:r>
          </w:p>
        </w:tc>
        <w:tc>
          <w:tcPr>
            <w:tcW w:w="1642" w:type="dxa"/>
          </w:tcPr>
          <w:p w14:paraId="5A90CC27" w14:textId="7AEE3D63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Haziran 2023-</w:t>
            </w:r>
          </w:p>
        </w:tc>
        <w:tc>
          <w:tcPr>
            <w:tcW w:w="1783" w:type="dxa"/>
          </w:tcPr>
          <w:p w14:paraId="63DB217A" w14:textId="20B5FC8C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Bilecik</w:t>
            </w:r>
            <w:r>
              <w:br/>
            </w:r>
            <w:r w:rsidRPr="2240D9F8">
              <w:rPr>
                <w:sz w:val="22"/>
                <w:szCs w:val="22"/>
              </w:rPr>
              <w:t>Ankara</w:t>
            </w:r>
            <w:r>
              <w:br/>
            </w:r>
            <w:proofErr w:type="gramStart"/>
            <w:r w:rsidRPr="2240D9F8">
              <w:rPr>
                <w:sz w:val="22"/>
                <w:szCs w:val="22"/>
              </w:rPr>
              <w:t>Elazığ</w:t>
            </w:r>
            <w:proofErr w:type="gramEnd"/>
            <w:r>
              <w:br/>
            </w:r>
            <w:r w:rsidRPr="2240D9F8">
              <w:rPr>
                <w:sz w:val="22"/>
                <w:szCs w:val="22"/>
              </w:rPr>
              <w:t>Bayburt</w:t>
            </w:r>
            <w:r>
              <w:br/>
            </w:r>
            <w:r w:rsidRPr="2240D9F8">
              <w:rPr>
                <w:sz w:val="22"/>
                <w:szCs w:val="22"/>
              </w:rPr>
              <w:t>Trabzon</w:t>
            </w:r>
          </w:p>
        </w:tc>
        <w:tc>
          <w:tcPr>
            <w:tcW w:w="2151" w:type="dxa"/>
          </w:tcPr>
          <w:p w14:paraId="39594CF6" w14:textId="00A64AD3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i/>
                <w:iCs/>
                <w:sz w:val="22"/>
                <w:szCs w:val="22"/>
              </w:rPr>
              <w:t>Yatırımcı ismi verilemiyor</w:t>
            </w:r>
          </w:p>
        </w:tc>
        <w:tc>
          <w:tcPr>
            <w:tcW w:w="3811" w:type="dxa"/>
          </w:tcPr>
          <w:p w14:paraId="319AC9D8" w14:textId="77777777" w:rsidR="2240D9F8" w:rsidRDefault="2240D9F8" w:rsidP="2240D9F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Kapsam Belirleme Raporu</w:t>
            </w:r>
          </w:p>
          <w:p w14:paraId="17839D21" w14:textId="77777777" w:rsidR="2240D9F8" w:rsidRDefault="2240D9F8" w:rsidP="2240D9F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Çevresel ve Sosyal Etki Değerlendirmesi (ÇSED)</w:t>
            </w:r>
          </w:p>
          <w:p w14:paraId="2C7A8588" w14:textId="29768763" w:rsidR="2240D9F8" w:rsidRDefault="2240D9F8" w:rsidP="2240D9F8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Çevresel ve Sosyal Yönetim Planları</w:t>
            </w:r>
          </w:p>
        </w:tc>
        <w:tc>
          <w:tcPr>
            <w:tcW w:w="1780" w:type="dxa"/>
          </w:tcPr>
          <w:p w14:paraId="11A83A5D" w14:textId="4334AC40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Encon adına proje koordinasyonu</w:t>
            </w:r>
          </w:p>
        </w:tc>
        <w:tc>
          <w:tcPr>
            <w:tcW w:w="1711" w:type="dxa"/>
          </w:tcPr>
          <w:p w14:paraId="445C6855" w14:textId="56C0E3A6" w:rsidR="2240D9F8" w:rsidRPr="00043981" w:rsidRDefault="2240D9F8" w:rsidP="2240D9F8">
            <w:pPr>
              <w:rPr>
                <w:sz w:val="22"/>
                <w:szCs w:val="22"/>
              </w:rPr>
            </w:pPr>
            <w:r w:rsidRPr="00043981">
              <w:rPr>
                <w:sz w:val="22"/>
                <w:szCs w:val="22"/>
              </w:rPr>
              <w:t>Devam Ediyor</w:t>
            </w:r>
          </w:p>
        </w:tc>
      </w:tr>
      <w:tr w:rsidR="2240D9F8" w14:paraId="61D72710" w14:textId="77777777" w:rsidTr="2240D9F8">
        <w:trPr>
          <w:trHeight w:val="300"/>
        </w:trPr>
        <w:tc>
          <w:tcPr>
            <w:tcW w:w="3424" w:type="dxa"/>
          </w:tcPr>
          <w:p w14:paraId="07A5D4A2" w14:textId="4E295691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Enerji Nakil Hattı, Çevresel ve Sosyal Yönetim Çalışmaları Danışmanlığı</w:t>
            </w:r>
          </w:p>
        </w:tc>
        <w:tc>
          <w:tcPr>
            <w:tcW w:w="1642" w:type="dxa"/>
          </w:tcPr>
          <w:p w14:paraId="0228FA29" w14:textId="28499238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Mart 2023-</w:t>
            </w:r>
          </w:p>
        </w:tc>
        <w:tc>
          <w:tcPr>
            <w:tcW w:w="1783" w:type="dxa"/>
          </w:tcPr>
          <w:p w14:paraId="15559B73" w14:textId="26C2F64E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Angola</w:t>
            </w:r>
          </w:p>
        </w:tc>
        <w:tc>
          <w:tcPr>
            <w:tcW w:w="2151" w:type="dxa"/>
          </w:tcPr>
          <w:p w14:paraId="060FD285" w14:textId="206FE541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Pak Yatırım</w:t>
            </w:r>
          </w:p>
        </w:tc>
        <w:tc>
          <w:tcPr>
            <w:tcW w:w="3811" w:type="dxa"/>
          </w:tcPr>
          <w:p w14:paraId="7BFDBE39" w14:textId="7FBABD0F" w:rsidR="2240D9F8" w:rsidRDefault="2240D9F8" w:rsidP="2240D9F8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 xml:space="preserve">Angola Cumhuriyeti'nde </w:t>
            </w:r>
            <w:proofErr w:type="spellStart"/>
            <w:r w:rsidRPr="2240D9F8">
              <w:rPr>
                <w:sz w:val="22"/>
                <w:szCs w:val="22"/>
              </w:rPr>
              <w:t>Gove</w:t>
            </w:r>
            <w:proofErr w:type="spellEnd"/>
            <w:r w:rsidRPr="2240D9F8">
              <w:rPr>
                <w:sz w:val="22"/>
                <w:szCs w:val="22"/>
              </w:rPr>
              <w:t xml:space="preserve">, </w:t>
            </w:r>
            <w:proofErr w:type="spellStart"/>
            <w:r w:rsidRPr="2240D9F8">
              <w:rPr>
                <w:sz w:val="22"/>
                <w:szCs w:val="22"/>
              </w:rPr>
              <w:t>Cuvango</w:t>
            </w:r>
            <w:proofErr w:type="spellEnd"/>
            <w:r w:rsidRPr="2240D9F8">
              <w:rPr>
                <w:sz w:val="22"/>
                <w:szCs w:val="22"/>
              </w:rPr>
              <w:t xml:space="preserve"> ve </w:t>
            </w:r>
            <w:proofErr w:type="spellStart"/>
            <w:r w:rsidRPr="2240D9F8">
              <w:rPr>
                <w:sz w:val="22"/>
                <w:szCs w:val="22"/>
              </w:rPr>
              <w:t>Jamba'da</w:t>
            </w:r>
            <w:proofErr w:type="spellEnd"/>
            <w:r w:rsidRPr="2240D9F8">
              <w:rPr>
                <w:sz w:val="22"/>
                <w:szCs w:val="22"/>
              </w:rPr>
              <w:t xml:space="preserve"> trafo merkezleri bulunan yaklaşık yüz altmış beş kilometrelik (165 km) iki yüz yirmi kilovatlık (220 kV) iletim hattı inşaatı projesi kapsamında uluslararası standartlarda çevresel ve sosyal yönetim faaliyetlerinin koordinasyonu.</w:t>
            </w:r>
          </w:p>
        </w:tc>
        <w:tc>
          <w:tcPr>
            <w:tcW w:w="1780" w:type="dxa"/>
          </w:tcPr>
          <w:p w14:paraId="616B0C98" w14:textId="39F3EF79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</w:tcPr>
          <w:p w14:paraId="00B1F60D" w14:textId="5E36B4B8" w:rsidR="2240D9F8" w:rsidRPr="00043981" w:rsidRDefault="2240D9F8" w:rsidP="2240D9F8">
            <w:pPr>
              <w:rPr>
                <w:sz w:val="22"/>
                <w:szCs w:val="22"/>
              </w:rPr>
            </w:pPr>
            <w:r w:rsidRPr="00043981">
              <w:rPr>
                <w:sz w:val="22"/>
                <w:szCs w:val="22"/>
              </w:rPr>
              <w:t>Devam Ediyor</w:t>
            </w:r>
          </w:p>
        </w:tc>
      </w:tr>
      <w:tr w:rsidR="2240D9F8" w14:paraId="1E1E071D" w14:textId="77777777" w:rsidTr="2240D9F8">
        <w:trPr>
          <w:trHeight w:val="300"/>
        </w:trPr>
        <w:tc>
          <w:tcPr>
            <w:tcW w:w="3424" w:type="dxa"/>
          </w:tcPr>
          <w:p w14:paraId="72B4FF0A" w14:textId="0ADD64B6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Sanica Çevresel ve Sosyal Yönetim ve İzleme Planlarının Hazırlanması ve Denetimlerin Gerçekleştirilmesi</w:t>
            </w:r>
          </w:p>
        </w:tc>
        <w:tc>
          <w:tcPr>
            <w:tcW w:w="1642" w:type="dxa"/>
          </w:tcPr>
          <w:p w14:paraId="751EDB51" w14:textId="23BE5ECD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2022-</w:t>
            </w:r>
          </w:p>
        </w:tc>
        <w:tc>
          <w:tcPr>
            <w:tcW w:w="1783" w:type="dxa"/>
          </w:tcPr>
          <w:p w14:paraId="1B29C065" w14:textId="49D8C16A" w:rsidR="2240D9F8" w:rsidRDefault="2240D9F8" w:rsidP="2240D9F8">
            <w:pPr>
              <w:rPr>
                <w:sz w:val="22"/>
                <w:szCs w:val="22"/>
              </w:rPr>
            </w:pPr>
            <w:proofErr w:type="gramStart"/>
            <w:r w:rsidRPr="2240D9F8">
              <w:rPr>
                <w:sz w:val="22"/>
                <w:szCs w:val="22"/>
              </w:rPr>
              <w:t>Elazığ</w:t>
            </w:r>
            <w:proofErr w:type="gramEnd"/>
            <w:r>
              <w:br/>
            </w:r>
            <w:r w:rsidRPr="2240D9F8">
              <w:rPr>
                <w:sz w:val="22"/>
                <w:szCs w:val="22"/>
              </w:rPr>
              <w:t>İstanbul</w:t>
            </w:r>
            <w:r>
              <w:br/>
            </w:r>
            <w:r w:rsidRPr="2240D9F8">
              <w:rPr>
                <w:sz w:val="22"/>
                <w:szCs w:val="22"/>
              </w:rPr>
              <w:t>Manisa</w:t>
            </w:r>
          </w:p>
        </w:tc>
        <w:tc>
          <w:tcPr>
            <w:tcW w:w="2151" w:type="dxa"/>
          </w:tcPr>
          <w:p w14:paraId="6195044D" w14:textId="1B80D827" w:rsidR="2240D9F8" w:rsidRDefault="2240D9F8" w:rsidP="2240D9F8">
            <w:p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TKYB/ Sanica</w:t>
            </w:r>
          </w:p>
        </w:tc>
        <w:tc>
          <w:tcPr>
            <w:tcW w:w="3811" w:type="dxa"/>
          </w:tcPr>
          <w:p w14:paraId="05F385DA" w14:textId="13BCB669" w:rsidR="2240D9F8" w:rsidRDefault="2240D9F8" w:rsidP="2240D9F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2240D9F8">
              <w:rPr>
                <w:sz w:val="22"/>
                <w:szCs w:val="22"/>
              </w:rPr>
              <w:t>Sanica ISI (Elâzığ, İstanbul, Manisa Fabrikaları) için Çevresel ve Sosyal Yönetim (ÇSY) ve İzleme Planlarının hazırlanması,</w:t>
            </w:r>
          </w:p>
          <w:p w14:paraId="1B7E8552" w14:textId="46542BE3" w:rsidR="2240D9F8" w:rsidRDefault="2240D9F8" w:rsidP="2240D9F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2240D9F8">
              <w:rPr>
                <w:sz w:val="22"/>
                <w:szCs w:val="22"/>
              </w:rPr>
              <w:t>TKYB'nin</w:t>
            </w:r>
            <w:proofErr w:type="spellEnd"/>
            <w:r w:rsidRPr="2240D9F8">
              <w:rPr>
                <w:sz w:val="22"/>
                <w:szCs w:val="22"/>
              </w:rPr>
              <w:t xml:space="preserve"> yılda iki kez raporlanması için denetimler yapılması.</w:t>
            </w:r>
          </w:p>
        </w:tc>
        <w:tc>
          <w:tcPr>
            <w:tcW w:w="1780" w:type="dxa"/>
          </w:tcPr>
          <w:p w14:paraId="39CA7478" w14:textId="6127B06A" w:rsidR="2240D9F8" w:rsidRDefault="2240D9F8" w:rsidP="2240D9F8">
            <w:pPr>
              <w:rPr>
                <w:sz w:val="22"/>
                <w:szCs w:val="22"/>
              </w:rPr>
            </w:pPr>
            <w:proofErr w:type="spellStart"/>
            <w:r w:rsidRPr="2240D9F8">
              <w:rPr>
                <w:sz w:val="22"/>
                <w:szCs w:val="22"/>
              </w:rPr>
              <w:t>Riskonet</w:t>
            </w:r>
            <w:proofErr w:type="spellEnd"/>
            <w:r w:rsidRPr="2240D9F8">
              <w:rPr>
                <w:sz w:val="22"/>
                <w:szCs w:val="22"/>
              </w:rPr>
              <w:t xml:space="preserve"> (NL) altında </w:t>
            </w:r>
          </w:p>
        </w:tc>
        <w:tc>
          <w:tcPr>
            <w:tcW w:w="1711" w:type="dxa"/>
          </w:tcPr>
          <w:p w14:paraId="7DC6527C" w14:textId="556F3EE3" w:rsidR="2240D9F8" w:rsidRPr="00043981" w:rsidRDefault="2240D9F8" w:rsidP="2240D9F8">
            <w:pPr>
              <w:rPr>
                <w:sz w:val="22"/>
                <w:szCs w:val="22"/>
              </w:rPr>
            </w:pPr>
            <w:r w:rsidRPr="00043981">
              <w:rPr>
                <w:sz w:val="22"/>
                <w:szCs w:val="22"/>
              </w:rPr>
              <w:t>Devam Ediyor</w:t>
            </w:r>
          </w:p>
        </w:tc>
      </w:tr>
      <w:tr w:rsidR="00BC32F0" w:rsidRPr="00BC32F0" w14:paraId="7DF118F8" w14:textId="77777777" w:rsidTr="2240D9F8">
        <w:tc>
          <w:tcPr>
            <w:tcW w:w="3424" w:type="dxa"/>
            <w:shd w:val="clear" w:color="auto" w:fill="FFFFFF" w:themeFill="background1"/>
          </w:tcPr>
          <w:p w14:paraId="640C33AD" w14:textId="2A1E08C3" w:rsidR="00F80858" w:rsidRPr="00BC32F0" w:rsidRDefault="00257216" w:rsidP="55C27599">
            <w:pPr>
              <w:rPr>
                <w:sz w:val="22"/>
                <w:szCs w:val="22"/>
                <w:highlight w:val="yellow"/>
              </w:rPr>
            </w:pPr>
            <w:r w:rsidRPr="00257216">
              <w:rPr>
                <w:sz w:val="22"/>
                <w:szCs w:val="22"/>
              </w:rPr>
              <w:t>Doğa-İlgili Etkiler, Bağımlılıklar, Riskler ve Fırsatlar</w:t>
            </w:r>
          </w:p>
        </w:tc>
        <w:tc>
          <w:tcPr>
            <w:tcW w:w="1642" w:type="dxa"/>
            <w:shd w:val="clear" w:color="auto" w:fill="FFFFFF" w:themeFill="background1"/>
          </w:tcPr>
          <w:p w14:paraId="43276A16" w14:textId="621E3788" w:rsidR="00F80858" w:rsidRPr="00BC32F0" w:rsidRDefault="72163253" w:rsidP="00F80858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Temmuz</w:t>
            </w:r>
            <w:r w:rsidR="6B5E34DD" w:rsidRPr="55C27599">
              <w:rPr>
                <w:sz w:val="22"/>
                <w:szCs w:val="22"/>
              </w:rPr>
              <w:t xml:space="preserve"> 2024</w:t>
            </w:r>
            <w:r w:rsidRPr="55C27599">
              <w:rPr>
                <w:sz w:val="22"/>
                <w:szCs w:val="22"/>
              </w:rPr>
              <w:t xml:space="preserve">-Ekim </w:t>
            </w:r>
            <w:r w:rsidR="00F80858" w:rsidRPr="55C27599">
              <w:rPr>
                <w:sz w:val="22"/>
                <w:szCs w:val="22"/>
              </w:rPr>
              <w:t>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5A1D9998" w14:textId="5F4C2154" w:rsidR="00F80858" w:rsidRPr="00BC32F0" w:rsidRDefault="00F80858" w:rsidP="00F80858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3C9A40A0" w14:textId="06A7706E" w:rsidR="00F80858" w:rsidRPr="00BC32F0" w:rsidRDefault="00F80858" w:rsidP="00F80858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Enerjisa</w:t>
            </w:r>
          </w:p>
        </w:tc>
        <w:tc>
          <w:tcPr>
            <w:tcW w:w="3811" w:type="dxa"/>
            <w:shd w:val="clear" w:color="auto" w:fill="FFFFFF" w:themeFill="background1"/>
          </w:tcPr>
          <w:p w14:paraId="3CBEE86B" w14:textId="567A34F1" w:rsidR="00F80858" w:rsidRPr="00AC4905" w:rsidRDefault="2E24BBFB" w:rsidP="0D723E86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 xml:space="preserve">TNFD (Doğayla İlgili Finansal Açıklamalar Görev Gücü) ve LEAP </w:t>
            </w:r>
            <w:r w:rsidRPr="0D723E86">
              <w:rPr>
                <w:rFonts w:eastAsiaTheme="minorEastAsia"/>
                <w:sz w:val="22"/>
                <w:szCs w:val="22"/>
              </w:rPr>
              <w:t>metodolojisinin önerileriyle uyum</w:t>
            </w:r>
          </w:p>
          <w:p w14:paraId="04ADFCE4" w14:textId="28950B9B" w:rsidR="00F80858" w:rsidRPr="00AC4905" w:rsidRDefault="2E24BBFB" w:rsidP="0D723E86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D723E86">
              <w:rPr>
                <w:rFonts w:eastAsiaTheme="minorEastAsia"/>
                <w:sz w:val="22"/>
                <w:szCs w:val="22"/>
              </w:rPr>
              <w:t>CDP 2024 İklim Değişikliği Anketi gereklilikleriyle uyum</w:t>
            </w:r>
          </w:p>
        </w:tc>
        <w:tc>
          <w:tcPr>
            <w:tcW w:w="1780" w:type="dxa"/>
            <w:shd w:val="clear" w:color="auto" w:fill="FFFFFF" w:themeFill="background1"/>
          </w:tcPr>
          <w:p w14:paraId="21CB643D" w14:textId="1B11395A" w:rsidR="00F80858" w:rsidRPr="00BC32F0" w:rsidRDefault="001946C1" w:rsidP="00F80858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 xml:space="preserve">Nature </w:t>
            </w:r>
            <w:proofErr w:type="spellStart"/>
            <w:r w:rsidRPr="00BC32F0">
              <w:rPr>
                <w:sz w:val="22"/>
                <w:szCs w:val="22"/>
              </w:rPr>
              <w:t>Positive</w:t>
            </w:r>
            <w:proofErr w:type="spellEnd"/>
          </w:p>
        </w:tc>
        <w:tc>
          <w:tcPr>
            <w:tcW w:w="1711" w:type="dxa"/>
            <w:shd w:val="clear" w:color="auto" w:fill="FFFFFF" w:themeFill="background1"/>
          </w:tcPr>
          <w:p w14:paraId="12D12E7C" w14:textId="32318DD7" w:rsidR="00F80858" w:rsidRPr="00BC32F0" w:rsidRDefault="00F80858" w:rsidP="00F80858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AC4905" w:rsidRPr="00BC32F0" w14:paraId="48D59311" w14:textId="77777777" w:rsidTr="2240D9F8">
        <w:tc>
          <w:tcPr>
            <w:tcW w:w="3424" w:type="dxa"/>
            <w:shd w:val="clear" w:color="auto" w:fill="FFFFFF" w:themeFill="background1"/>
          </w:tcPr>
          <w:p w14:paraId="15FEE1C2" w14:textId="5FBBD2B9" w:rsidR="00AC4905" w:rsidRPr="00257216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Türkiye Deprem Sonrası İyileştirme ve Yeniden İnşa Projesi (TDYİP)-Bileşen 3</w:t>
            </w:r>
          </w:p>
        </w:tc>
        <w:tc>
          <w:tcPr>
            <w:tcW w:w="1642" w:type="dxa"/>
            <w:shd w:val="clear" w:color="auto" w:fill="FFFFFF" w:themeFill="background1"/>
          </w:tcPr>
          <w:p w14:paraId="6E279BAD" w14:textId="438FF792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Temmuz 2024-Eylül 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008C31A4" w14:textId="05197941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Fransa</w:t>
            </w:r>
          </w:p>
        </w:tc>
        <w:tc>
          <w:tcPr>
            <w:tcW w:w="2151" w:type="dxa"/>
            <w:shd w:val="clear" w:color="auto" w:fill="FFFFFF" w:themeFill="background1"/>
          </w:tcPr>
          <w:p w14:paraId="1D590260" w14:textId="3D4D6497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AFD</w:t>
            </w:r>
            <w:r>
              <w:rPr>
                <w:sz w:val="22"/>
                <w:szCs w:val="22"/>
              </w:rPr>
              <w:t xml:space="preserve"> (</w:t>
            </w:r>
            <w:r w:rsidRPr="00257216">
              <w:rPr>
                <w:sz w:val="22"/>
                <w:szCs w:val="22"/>
              </w:rPr>
              <w:t>Fransız Kalkınma Ajansı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11" w:type="dxa"/>
            <w:shd w:val="clear" w:color="auto" w:fill="FFFFFF" w:themeFill="background1"/>
          </w:tcPr>
          <w:p w14:paraId="7ABCCD47" w14:textId="5D18D49D" w:rsidR="00AC4905" w:rsidRPr="00AC4905" w:rsidRDefault="00AC4905" w:rsidP="00AC490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Ç&amp;S Analiz raporunun hazırlanması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381C0F2C" w14:textId="1CA16A1F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277EDC49" w14:textId="7770EDFE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AC4905" w:rsidRPr="00BC32F0" w14:paraId="7507A0AA" w14:textId="77777777" w:rsidTr="2240D9F8">
        <w:tc>
          <w:tcPr>
            <w:tcW w:w="3424" w:type="dxa"/>
            <w:shd w:val="clear" w:color="auto" w:fill="FFFFFF" w:themeFill="background1"/>
          </w:tcPr>
          <w:p w14:paraId="36602F8A" w14:textId="5501B341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lastRenderedPageBreak/>
              <w:t>Sürdürülebilirlik Yönetim Danışmanlığı ve GRI Raporlaması</w:t>
            </w:r>
          </w:p>
        </w:tc>
        <w:tc>
          <w:tcPr>
            <w:tcW w:w="1642" w:type="dxa"/>
            <w:shd w:val="clear" w:color="auto" w:fill="FFFFFF" w:themeFill="background1"/>
          </w:tcPr>
          <w:p w14:paraId="230C7EF3" w14:textId="3D469DEE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Haziran 2024-Aralık 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316F047F" w14:textId="59257AB7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0B0C5C46" w14:textId="0DE1B4B8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Kuzey Marmara Otoyolu (KMO)</w:t>
            </w:r>
          </w:p>
        </w:tc>
        <w:tc>
          <w:tcPr>
            <w:tcW w:w="3811" w:type="dxa"/>
            <w:shd w:val="clear" w:color="auto" w:fill="FFFFFF" w:themeFill="background1"/>
          </w:tcPr>
          <w:p w14:paraId="743C9EA0" w14:textId="26DEC273" w:rsidR="00AC4905" w:rsidRPr="00BC32F0" w:rsidRDefault="00AC4905" w:rsidP="00AC490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GRI standartlarında sürdürülebilirlik raporlaması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549E5EFA" w14:textId="4AD673D1" w:rsidR="00AC4905" w:rsidRPr="00BC32F0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5AAE8A97" w14:textId="2026020D" w:rsidR="00AC4905" w:rsidRPr="00BC32F0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Tamamlandı</w:t>
            </w:r>
          </w:p>
        </w:tc>
      </w:tr>
      <w:tr w:rsidR="00AC4905" w:rsidRPr="00BC32F0" w14:paraId="025132B4" w14:textId="77777777" w:rsidTr="2240D9F8">
        <w:tc>
          <w:tcPr>
            <w:tcW w:w="3424" w:type="dxa"/>
            <w:shd w:val="clear" w:color="auto" w:fill="FFFFFF" w:themeFill="background1"/>
          </w:tcPr>
          <w:p w14:paraId="6FEAFE12" w14:textId="70844D30" w:rsidR="00AC4905" w:rsidRPr="00257216" w:rsidRDefault="00AC4905" w:rsidP="00AC4905">
            <w:pPr>
              <w:rPr>
                <w:sz w:val="22"/>
                <w:szCs w:val="22"/>
              </w:rPr>
            </w:pPr>
            <w:r w:rsidRPr="00AC4905">
              <w:rPr>
                <w:sz w:val="22"/>
                <w:szCs w:val="22"/>
              </w:rPr>
              <w:t>Eğitim</w:t>
            </w:r>
          </w:p>
        </w:tc>
        <w:tc>
          <w:tcPr>
            <w:tcW w:w="1642" w:type="dxa"/>
            <w:shd w:val="clear" w:color="auto" w:fill="FFFFFF" w:themeFill="background1"/>
          </w:tcPr>
          <w:p w14:paraId="2521D9A6" w14:textId="1E920F71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Haziran 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1EA7785E" w14:textId="64673631" w:rsidR="00AC4905" w:rsidRPr="00BC32F0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Samsun</w:t>
            </w:r>
          </w:p>
        </w:tc>
        <w:tc>
          <w:tcPr>
            <w:tcW w:w="2151" w:type="dxa"/>
            <w:shd w:val="clear" w:color="auto" w:fill="FFFFFF" w:themeFill="background1"/>
          </w:tcPr>
          <w:p w14:paraId="6696F554" w14:textId="77777777" w:rsidR="00AC4905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Eti Bakır</w:t>
            </w:r>
          </w:p>
          <w:p w14:paraId="19C1776E" w14:textId="77777777" w:rsidR="00AC4905" w:rsidRPr="00BC32F0" w:rsidRDefault="00AC4905" w:rsidP="00AC4905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  <w:shd w:val="clear" w:color="auto" w:fill="FFFFFF" w:themeFill="background1"/>
          </w:tcPr>
          <w:p w14:paraId="484E7733" w14:textId="77777777" w:rsidR="00AC4905" w:rsidRPr="00AC4905" w:rsidRDefault="00AC4905" w:rsidP="00AC490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C4905">
              <w:rPr>
                <w:sz w:val="22"/>
                <w:szCs w:val="22"/>
              </w:rPr>
              <w:t>Sürdürülebilirlik Standartları ve GRI Raporlaması ve</w:t>
            </w:r>
          </w:p>
          <w:p w14:paraId="2E0F832A" w14:textId="6E4C778D" w:rsidR="00AC4905" w:rsidRPr="00AC4905" w:rsidRDefault="00AC4905" w:rsidP="00AC490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C4905">
              <w:rPr>
                <w:sz w:val="22"/>
                <w:szCs w:val="22"/>
              </w:rPr>
              <w:t>SKDM (Sınırda Karbon Düzenleme Mekanizması) Raporlama eğitimlerinin</w:t>
            </w:r>
            <w:r>
              <w:rPr>
                <w:sz w:val="22"/>
                <w:szCs w:val="22"/>
              </w:rPr>
              <w:t xml:space="preserve"> verilmesi</w:t>
            </w:r>
          </w:p>
        </w:tc>
        <w:tc>
          <w:tcPr>
            <w:tcW w:w="1780" w:type="dxa"/>
            <w:shd w:val="clear" w:color="auto" w:fill="FFFFFF" w:themeFill="background1"/>
          </w:tcPr>
          <w:p w14:paraId="2427B1AF" w14:textId="7874FFCB" w:rsidR="00AC4905" w:rsidRPr="00BC32F0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3B85FA32" w14:textId="77777777" w:rsidR="00AC4905" w:rsidRDefault="00AC4905" w:rsidP="00AC4905">
            <w:r w:rsidRPr="55C27599">
              <w:rPr>
                <w:sz w:val="22"/>
                <w:szCs w:val="22"/>
              </w:rPr>
              <w:t>Tamamlandı</w:t>
            </w:r>
          </w:p>
          <w:p w14:paraId="21D84EBB" w14:textId="77777777" w:rsidR="00AC4905" w:rsidRPr="00BC32F0" w:rsidRDefault="00AC4905" w:rsidP="00AC4905">
            <w:pPr>
              <w:rPr>
                <w:sz w:val="22"/>
                <w:szCs w:val="22"/>
              </w:rPr>
            </w:pPr>
          </w:p>
        </w:tc>
      </w:tr>
      <w:tr w:rsidR="00DD1D25" w:rsidRPr="00BC32F0" w14:paraId="1EBC0D3C" w14:textId="77777777" w:rsidTr="2240D9F8">
        <w:tc>
          <w:tcPr>
            <w:tcW w:w="3424" w:type="dxa"/>
            <w:shd w:val="clear" w:color="auto" w:fill="FFFFFF" w:themeFill="background1"/>
          </w:tcPr>
          <w:p w14:paraId="307E938F" w14:textId="23902798" w:rsidR="00DD1D25" w:rsidRPr="00BC32F0" w:rsidRDefault="11125117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Çukurova Bölgesi ve İskenderun Körfezi Demiryolu Bağlantı Projesi</w:t>
            </w:r>
          </w:p>
          <w:p w14:paraId="2FDEFF09" w14:textId="7F0EBDBB" w:rsidR="00DD1D25" w:rsidRPr="00BC32F0" w:rsidRDefault="00DD1D25" w:rsidP="55C27599">
            <w:pPr>
              <w:rPr>
                <w:sz w:val="22"/>
                <w:szCs w:val="22"/>
              </w:rPr>
            </w:pPr>
          </w:p>
          <w:p w14:paraId="3D543479" w14:textId="1FA5A4D8" w:rsidR="00DD1D25" w:rsidRPr="00BC32F0" w:rsidRDefault="00DD1D25" w:rsidP="55C27599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14:paraId="626DE4BD" w14:textId="049BE5D2" w:rsidR="00DD1D25" w:rsidRPr="00BC32F0" w:rsidRDefault="6627BE39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  <w:lang w:val="en-US"/>
              </w:rPr>
              <w:t>Nisan</w:t>
            </w:r>
            <w:r w:rsidR="0130AC5B" w:rsidRPr="55C27599">
              <w:rPr>
                <w:sz w:val="22"/>
                <w:szCs w:val="22"/>
                <w:lang w:val="en-US"/>
              </w:rPr>
              <w:t xml:space="preserve"> 2024</w:t>
            </w:r>
            <w:r w:rsidRPr="55C27599">
              <w:rPr>
                <w:sz w:val="22"/>
                <w:szCs w:val="22"/>
                <w:lang w:val="en-US"/>
              </w:rPr>
              <w:t xml:space="preserve">-Mayıs </w:t>
            </w:r>
            <w:r w:rsidR="00DD1D25" w:rsidRPr="55C27599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2CED1E3F" w14:textId="13D737CB" w:rsidR="00DD1D25" w:rsidRPr="00BC32F0" w:rsidRDefault="00DD1D25" w:rsidP="55C27599">
            <w:pPr>
              <w:rPr>
                <w:sz w:val="22"/>
                <w:szCs w:val="22"/>
                <w:lang w:val="en-US"/>
              </w:rPr>
            </w:pPr>
            <w:r w:rsidRPr="55C27599">
              <w:rPr>
                <w:sz w:val="22"/>
                <w:szCs w:val="22"/>
                <w:lang w:val="en-US"/>
              </w:rPr>
              <w:t>Türkiye</w:t>
            </w:r>
          </w:p>
        </w:tc>
        <w:tc>
          <w:tcPr>
            <w:tcW w:w="2151" w:type="dxa"/>
            <w:shd w:val="clear" w:color="auto" w:fill="FFFFFF" w:themeFill="background1"/>
          </w:tcPr>
          <w:p w14:paraId="79B13C5F" w14:textId="77777777" w:rsidR="00DD1D25" w:rsidRPr="00DD1D25" w:rsidRDefault="00DD1D25" w:rsidP="00DD1D25">
            <w:pPr>
              <w:rPr>
                <w:sz w:val="22"/>
                <w:szCs w:val="22"/>
              </w:rPr>
            </w:pPr>
            <w:r w:rsidRPr="00DD1D25">
              <w:rPr>
                <w:sz w:val="22"/>
                <w:szCs w:val="22"/>
              </w:rPr>
              <w:t>IC İÇTAŞ</w:t>
            </w:r>
          </w:p>
          <w:p w14:paraId="1FAE2CD5" w14:textId="1F660F4F" w:rsidR="00DD1D25" w:rsidRPr="00BC32F0" w:rsidRDefault="00DD1D25" w:rsidP="00DD1D25">
            <w:pPr>
              <w:rPr>
                <w:sz w:val="22"/>
                <w:szCs w:val="22"/>
              </w:rPr>
            </w:pPr>
            <w:r w:rsidRPr="00DD1D25">
              <w:rPr>
                <w:sz w:val="22"/>
                <w:szCs w:val="22"/>
              </w:rPr>
              <w:t xml:space="preserve">  İnşaat</w:t>
            </w:r>
          </w:p>
        </w:tc>
        <w:tc>
          <w:tcPr>
            <w:tcW w:w="3811" w:type="dxa"/>
            <w:shd w:val="clear" w:color="auto" w:fill="FFFFFF" w:themeFill="background1"/>
          </w:tcPr>
          <w:p w14:paraId="77FAA7F7" w14:textId="0224A6EB" w:rsidR="00DD1D25" w:rsidRPr="00DD1D25" w:rsidRDefault="00A03E43" w:rsidP="0D723E86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 xml:space="preserve">Proje’nin ihale sürecinde Çevresel, Sosyal, Sağlık ve Güvenlik Planlarının Hazırlanması </w:t>
            </w:r>
          </w:p>
        </w:tc>
        <w:tc>
          <w:tcPr>
            <w:tcW w:w="1780" w:type="dxa"/>
            <w:shd w:val="clear" w:color="auto" w:fill="FFFFFF" w:themeFill="background1"/>
          </w:tcPr>
          <w:p w14:paraId="65940A15" w14:textId="686AB18C" w:rsidR="00DD1D25" w:rsidRPr="00BC32F0" w:rsidRDefault="53F16DAC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-</w:t>
            </w:r>
          </w:p>
          <w:p w14:paraId="660A9E99" w14:textId="42359194" w:rsidR="00DD1D25" w:rsidRPr="00BC32F0" w:rsidRDefault="00DD1D25" w:rsidP="00DD1D25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14:paraId="407334C4" w14:textId="0CA8E124" w:rsidR="00DD1D25" w:rsidRPr="00BC32F0" w:rsidRDefault="00DD1D25" w:rsidP="00DD1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Tamamlandı</w:t>
            </w:r>
          </w:p>
        </w:tc>
      </w:tr>
      <w:tr w:rsidR="55C27599" w14:paraId="1B2A8AEB" w14:textId="77777777" w:rsidTr="2240D9F8">
        <w:trPr>
          <w:trHeight w:val="300"/>
        </w:trPr>
        <w:tc>
          <w:tcPr>
            <w:tcW w:w="3424" w:type="dxa"/>
            <w:shd w:val="clear" w:color="auto" w:fill="FFFFFF" w:themeFill="background1"/>
          </w:tcPr>
          <w:p w14:paraId="567DD458" w14:textId="1AFE2A33" w:rsidR="30E6F5CB" w:rsidRDefault="30E6F5CB" w:rsidP="55C27599">
            <w:pPr>
              <w:rPr>
                <w:sz w:val="22"/>
                <w:szCs w:val="22"/>
              </w:rPr>
            </w:pPr>
            <w:proofErr w:type="spellStart"/>
            <w:r w:rsidRPr="55C27599">
              <w:rPr>
                <w:sz w:val="22"/>
                <w:szCs w:val="22"/>
              </w:rPr>
              <w:t>Kriva</w:t>
            </w:r>
            <w:proofErr w:type="spellEnd"/>
            <w:r w:rsidRPr="55C27599">
              <w:rPr>
                <w:sz w:val="22"/>
                <w:szCs w:val="22"/>
              </w:rPr>
              <w:t xml:space="preserve"> </w:t>
            </w:r>
            <w:proofErr w:type="spellStart"/>
            <w:r w:rsidRPr="55C27599">
              <w:rPr>
                <w:sz w:val="22"/>
                <w:szCs w:val="22"/>
              </w:rPr>
              <w:t>Palanka'dan</w:t>
            </w:r>
            <w:proofErr w:type="spellEnd"/>
            <w:r w:rsidRPr="55C27599">
              <w:rPr>
                <w:sz w:val="22"/>
                <w:szCs w:val="22"/>
              </w:rPr>
              <w:t xml:space="preserve"> Bulgaristan Cumhuriyeti Sınırına Kadar Yeni Demiryolu Kesiminin İnşa Edilmesi Projesi</w:t>
            </w:r>
          </w:p>
        </w:tc>
        <w:tc>
          <w:tcPr>
            <w:tcW w:w="1642" w:type="dxa"/>
            <w:shd w:val="clear" w:color="auto" w:fill="FFFFFF" w:themeFill="background1"/>
          </w:tcPr>
          <w:p w14:paraId="74B733D3" w14:textId="3993AE33" w:rsidR="3CB73E38" w:rsidRDefault="3CB73E38" w:rsidP="55C27599">
            <w:pPr>
              <w:rPr>
                <w:sz w:val="22"/>
                <w:szCs w:val="22"/>
                <w:lang w:val="en-US"/>
              </w:rPr>
            </w:pPr>
            <w:proofErr w:type="spellStart"/>
            <w:r w:rsidRPr="55C27599">
              <w:rPr>
                <w:sz w:val="22"/>
                <w:szCs w:val="22"/>
                <w:lang w:val="en-US"/>
              </w:rPr>
              <w:t>Mayıs</w:t>
            </w:r>
            <w:proofErr w:type="spellEnd"/>
            <w:r w:rsidR="1915BD38" w:rsidRPr="55C27599">
              <w:rPr>
                <w:sz w:val="22"/>
                <w:szCs w:val="22"/>
                <w:lang w:val="en-US"/>
              </w:rPr>
              <w:t xml:space="preserve"> 2024</w:t>
            </w:r>
            <w:r w:rsidR="291C3530" w:rsidRPr="55C27599">
              <w:rPr>
                <w:sz w:val="22"/>
                <w:szCs w:val="22"/>
                <w:lang w:val="en-US"/>
              </w:rPr>
              <w:t>-</w:t>
            </w:r>
            <w:r w:rsidR="72AB352E" w:rsidRPr="55C27599">
              <w:rPr>
                <w:sz w:val="22"/>
                <w:szCs w:val="22"/>
                <w:lang w:val="en-US"/>
              </w:rPr>
              <w:t>Haziran</w:t>
            </w:r>
            <w:r w:rsidR="54E77BE1" w:rsidRPr="55C27599">
              <w:rPr>
                <w:sz w:val="22"/>
                <w:szCs w:val="22"/>
                <w:lang w:val="en-US"/>
              </w:rPr>
              <w:t xml:space="preserve"> </w:t>
            </w:r>
            <w:r w:rsidR="291C3530" w:rsidRPr="55C27599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5917F206" w14:textId="6598F0D8" w:rsidR="291C3530" w:rsidRDefault="291C3530" w:rsidP="55C27599">
            <w:pPr>
              <w:rPr>
                <w:sz w:val="22"/>
                <w:szCs w:val="22"/>
                <w:lang w:val="en-US"/>
              </w:rPr>
            </w:pPr>
            <w:proofErr w:type="spellStart"/>
            <w:r w:rsidRPr="55C27599">
              <w:rPr>
                <w:sz w:val="22"/>
                <w:szCs w:val="22"/>
                <w:lang w:val="en-US"/>
              </w:rPr>
              <w:t>Bulgaristan</w:t>
            </w:r>
            <w:proofErr w:type="spellEnd"/>
          </w:p>
        </w:tc>
        <w:tc>
          <w:tcPr>
            <w:tcW w:w="2151" w:type="dxa"/>
            <w:shd w:val="clear" w:color="auto" w:fill="FFFFFF" w:themeFill="background1"/>
          </w:tcPr>
          <w:p w14:paraId="177FF112" w14:textId="77777777" w:rsidR="291C3530" w:rsidRDefault="291C3530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IC İÇTAŞ</w:t>
            </w:r>
          </w:p>
          <w:p w14:paraId="0BA6E450" w14:textId="1F660F4F" w:rsidR="291C3530" w:rsidRDefault="291C3530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  İnşaat</w:t>
            </w:r>
          </w:p>
          <w:p w14:paraId="752E864C" w14:textId="55CA6E59" w:rsidR="55C27599" w:rsidRDefault="55C27599" w:rsidP="55C27599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  <w:shd w:val="clear" w:color="auto" w:fill="FFFFFF" w:themeFill="background1"/>
          </w:tcPr>
          <w:p w14:paraId="1F22817A" w14:textId="5861C7F4" w:rsidR="291C3530" w:rsidRDefault="291C3530" w:rsidP="0D723E86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Proje’nin ihale sürecinde Çevresel, Sosyal, Sağlık ve Güvenlik Planlarının Hazırlanması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3604A009" w14:textId="686AB18C" w:rsidR="1BAAD236" w:rsidRDefault="1BAAD236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-</w:t>
            </w:r>
          </w:p>
          <w:p w14:paraId="5AAF9ECA" w14:textId="7E43C441" w:rsidR="55C27599" w:rsidRDefault="55C27599" w:rsidP="55C27599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14:paraId="4C42A694" w14:textId="0CA8E124" w:rsidR="0E15FE78" w:rsidRDefault="0E15FE78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Tamamlandı</w:t>
            </w:r>
          </w:p>
          <w:p w14:paraId="6AF7E4E9" w14:textId="51A2A214" w:rsidR="55C27599" w:rsidRDefault="55C27599" w:rsidP="55C27599">
            <w:pPr>
              <w:rPr>
                <w:sz w:val="22"/>
                <w:szCs w:val="22"/>
              </w:rPr>
            </w:pPr>
          </w:p>
        </w:tc>
      </w:tr>
      <w:tr w:rsidR="55C27599" w14:paraId="6163FCF2" w14:textId="77777777" w:rsidTr="2240D9F8">
        <w:trPr>
          <w:trHeight w:val="300"/>
        </w:trPr>
        <w:tc>
          <w:tcPr>
            <w:tcW w:w="3424" w:type="dxa"/>
            <w:shd w:val="clear" w:color="auto" w:fill="FFFFFF" w:themeFill="background1"/>
          </w:tcPr>
          <w:p w14:paraId="094F0051" w14:textId="3FF1D779" w:rsidR="4A94CCAC" w:rsidRDefault="00AC4905" w:rsidP="55C27599">
            <w:pPr>
              <w:rPr>
                <w:sz w:val="22"/>
                <w:szCs w:val="22"/>
                <w:highlight w:val="green"/>
                <w:lang w:val="en-US"/>
              </w:rPr>
            </w:pPr>
            <w:r w:rsidRPr="00AC4905">
              <w:rPr>
                <w:sz w:val="22"/>
                <w:szCs w:val="22"/>
                <w:lang w:val="en-US"/>
              </w:rPr>
              <w:t xml:space="preserve">İSG </w:t>
            </w:r>
            <w:proofErr w:type="spellStart"/>
            <w:r w:rsidRPr="00AC4905">
              <w:rPr>
                <w:sz w:val="22"/>
                <w:szCs w:val="22"/>
                <w:lang w:val="en-US"/>
              </w:rPr>
              <w:t>Danışmanlığı</w:t>
            </w:r>
            <w:proofErr w:type="spellEnd"/>
          </w:p>
        </w:tc>
        <w:tc>
          <w:tcPr>
            <w:tcW w:w="1642" w:type="dxa"/>
            <w:shd w:val="clear" w:color="auto" w:fill="FFFFFF" w:themeFill="background1"/>
          </w:tcPr>
          <w:p w14:paraId="2EF5B6FF" w14:textId="370CFB2A" w:rsidR="1FA5A678" w:rsidRDefault="1FA5A678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Şubat 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5BBF4317" w14:textId="4BDBAD96" w:rsidR="1FA5A678" w:rsidRDefault="1FA5A678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Ankara</w:t>
            </w:r>
          </w:p>
        </w:tc>
        <w:tc>
          <w:tcPr>
            <w:tcW w:w="2151" w:type="dxa"/>
            <w:shd w:val="clear" w:color="auto" w:fill="FFFFFF" w:themeFill="background1"/>
          </w:tcPr>
          <w:p w14:paraId="412469A7" w14:textId="6497E9AA" w:rsidR="16ABE02A" w:rsidRPr="00AC4905" w:rsidRDefault="16ABE02A" w:rsidP="55C27599">
            <w:pPr>
              <w:rPr>
                <w:sz w:val="22"/>
                <w:szCs w:val="22"/>
              </w:rPr>
            </w:pPr>
            <w:r w:rsidRPr="00AC4905">
              <w:rPr>
                <w:sz w:val="22"/>
                <w:szCs w:val="22"/>
              </w:rPr>
              <w:t>Onur İnşaat</w:t>
            </w:r>
          </w:p>
        </w:tc>
        <w:tc>
          <w:tcPr>
            <w:tcW w:w="3811" w:type="dxa"/>
            <w:shd w:val="clear" w:color="auto" w:fill="FFFFFF" w:themeFill="background1"/>
          </w:tcPr>
          <w:p w14:paraId="4325C2D2" w14:textId="6C7E8EEE" w:rsidR="1B737406" w:rsidRPr="00AC4905" w:rsidRDefault="00AC4905" w:rsidP="0D723E8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Kurumsal İSG yönetim s</w:t>
            </w:r>
            <w:r w:rsidR="1B737406" w:rsidRPr="0D723E86">
              <w:rPr>
                <w:sz w:val="22"/>
                <w:szCs w:val="22"/>
              </w:rPr>
              <w:t>unumu hazırlanması</w:t>
            </w:r>
          </w:p>
          <w:p w14:paraId="25B8F6EA" w14:textId="3582A14A" w:rsidR="1B737406" w:rsidRPr="00AC4905" w:rsidRDefault="1B737406" w:rsidP="0D723E8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Saha denetimlerine katılım</w:t>
            </w:r>
          </w:p>
        </w:tc>
        <w:tc>
          <w:tcPr>
            <w:tcW w:w="1780" w:type="dxa"/>
            <w:shd w:val="clear" w:color="auto" w:fill="FFFFFF" w:themeFill="background1"/>
          </w:tcPr>
          <w:p w14:paraId="7907A03F" w14:textId="18B1B50F" w:rsidR="1B737406" w:rsidRDefault="1B737406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366E9A8C" w14:textId="3692D0C0" w:rsidR="1B737406" w:rsidRDefault="1B737406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Tamamlandı</w:t>
            </w:r>
          </w:p>
        </w:tc>
      </w:tr>
      <w:tr w:rsidR="00AC4905" w14:paraId="755A419D" w14:textId="77777777" w:rsidTr="2240D9F8">
        <w:trPr>
          <w:trHeight w:val="300"/>
        </w:trPr>
        <w:tc>
          <w:tcPr>
            <w:tcW w:w="3424" w:type="dxa"/>
            <w:shd w:val="clear" w:color="auto" w:fill="FFFFFF" w:themeFill="background1"/>
          </w:tcPr>
          <w:p w14:paraId="2F1C0F44" w14:textId="3C4CB6C0" w:rsidR="00AC4905" w:rsidRPr="00AC4905" w:rsidRDefault="00AC4905" w:rsidP="00AC4905">
            <w:pPr>
              <w:rPr>
                <w:sz w:val="22"/>
                <w:szCs w:val="22"/>
                <w:lang w:val="en-US"/>
              </w:rPr>
            </w:pPr>
            <w:r w:rsidRPr="55C27599">
              <w:rPr>
                <w:sz w:val="22"/>
                <w:szCs w:val="22"/>
              </w:rPr>
              <w:t>Eğitim</w:t>
            </w:r>
          </w:p>
        </w:tc>
        <w:tc>
          <w:tcPr>
            <w:tcW w:w="1642" w:type="dxa"/>
            <w:shd w:val="clear" w:color="auto" w:fill="FFFFFF" w:themeFill="background1"/>
          </w:tcPr>
          <w:p w14:paraId="628280D6" w14:textId="660BCAED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Aralık 2023</w:t>
            </w:r>
          </w:p>
        </w:tc>
        <w:tc>
          <w:tcPr>
            <w:tcW w:w="1783" w:type="dxa"/>
            <w:shd w:val="clear" w:color="auto" w:fill="FFFFFF" w:themeFill="background1"/>
          </w:tcPr>
          <w:p w14:paraId="4395897A" w14:textId="6D74C481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Mardin</w:t>
            </w:r>
          </w:p>
        </w:tc>
        <w:tc>
          <w:tcPr>
            <w:tcW w:w="2151" w:type="dxa"/>
            <w:shd w:val="clear" w:color="auto" w:fill="FFFFFF" w:themeFill="background1"/>
          </w:tcPr>
          <w:p w14:paraId="5AC7F133" w14:textId="33A383F9" w:rsidR="00AC4905" w:rsidRPr="00AC4905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Eti Bakır</w:t>
            </w:r>
          </w:p>
        </w:tc>
        <w:tc>
          <w:tcPr>
            <w:tcW w:w="3811" w:type="dxa"/>
            <w:shd w:val="clear" w:color="auto" w:fill="FFFFFF" w:themeFill="background1"/>
          </w:tcPr>
          <w:p w14:paraId="437D103D" w14:textId="6DD8A019" w:rsidR="00AC4905" w:rsidRPr="00AC4905" w:rsidRDefault="00AC4905" w:rsidP="0D723E8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SKDM (Sınırda Karbon Düzenleme Mekanizması), Karbon Ayak İzi, Su Ayak İzi ve Sürdürülebilirlik Eğitimi verilmesi</w:t>
            </w:r>
          </w:p>
        </w:tc>
        <w:tc>
          <w:tcPr>
            <w:tcW w:w="1780" w:type="dxa"/>
            <w:shd w:val="clear" w:color="auto" w:fill="FFFFFF" w:themeFill="background1"/>
          </w:tcPr>
          <w:p w14:paraId="2FE4BE6A" w14:textId="6B6A7786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6E784D08" w14:textId="77777777" w:rsidR="00AC4905" w:rsidRDefault="00AC4905" w:rsidP="00AC4905">
            <w:r w:rsidRPr="55C27599">
              <w:rPr>
                <w:sz w:val="22"/>
                <w:szCs w:val="22"/>
              </w:rPr>
              <w:t>Tamamlandı</w:t>
            </w:r>
          </w:p>
          <w:p w14:paraId="7569C292" w14:textId="77777777" w:rsidR="00AC4905" w:rsidRPr="55C27599" w:rsidRDefault="00AC4905" w:rsidP="00AC4905">
            <w:pPr>
              <w:rPr>
                <w:sz w:val="22"/>
                <w:szCs w:val="22"/>
              </w:rPr>
            </w:pPr>
          </w:p>
        </w:tc>
      </w:tr>
      <w:tr w:rsidR="00AC4905" w14:paraId="56B93A22" w14:textId="77777777" w:rsidTr="2240D9F8">
        <w:trPr>
          <w:trHeight w:val="300"/>
        </w:trPr>
        <w:tc>
          <w:tcPr>
            <w:tcW w:w="3424" w:type="dxa"/>
            <w:shd w:val="clear" w:color="auto" w:fill="FFFFFF" w:themeFill="background1"/>
          </w:tcPr>
          <w:p w14:paraId="2B626D37" w14:textId="5D62518D" w:rsidR="00AC4905" w:rsidRPr="55C27599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Gayrimenkul Geliştirme Projesi için Sürdürülebilirlik Yönetimi Danışmanlığı</w:t>
            </w:r>
          </w:p>
        </w:tc>
        <w:tc>
          <w:tcPr>
            <w:tcW w:w="1642" w:type="dxa"/>
            <w:shd w:val="clear" w:color="auto" w:fill="FFFFFF" w:themeFill="background1"/>
          </w:tcPr>
          <w:p w14:paraId="7A049C83" w14:textId="1FDF709B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2023-2024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1DF53D03" w14:textId="59EFB0BD" w:rsidR="00AC4905" w:rsidRPr="55C27599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64325376" w14:textId="5B5C38F8" w:rsidR="00AC4905" w:rsidRPr="55C27599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Kalyon Gayrimenkul</w:t>
            </w:r>
          </w:p>
        </w:tc>
        <w:tc>
          <w:tcPr>
            <w:tcW w:w="3811" w:type="dxa"/>
            <w:shd w:val="clear" w:color="auto" w:fill="FFFFFF" w:themeFill="background1"/>
          </w:tcPr>
          <w:p w14:paraId="79B8B89F" w14:textId="7C027B06" w:rsidR="00AC4905" w:rsidRPr="00AC4905" w:rsidRDefault="00AC4905" w:rsidP="0D723E8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Yenilikçi çözümlerle sürdürülebilirlik yaklaşımının geliştirilmesi.</w:t>
            </w:r>
          </w:p>
        </w:tc>
        <w:tc>
          <w:tcPr>
            <w:tcW w:w="1780" w:type="dxa"/>
            <w:shd w:val="clear" w:color="auto" w:fill="FFFFFF" w:themeFill="background1"/>
          </w:tcPr>
          <w:p w14:paraId="3E8F9509" w14:textId="06369BD4" w:rsidR="00AC4905" w:rsidRPr="55C27599" w:rsidRDefault="00AC4905" w:rsidP="00AC490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25555C0E" w14:textId="7804D739" w:rsidR="00AC4905" w:rsidRPr="55C27599" w:rsidRDefault="00AC4905" w:rsidP="00AC490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0D98F869" w14:textId="77777777" w:rsidTr="2240D9F8">
        <w:tc>
          <w:tcPr>
            <w:tcW w:w="3424" w:type="dxa"/>
            <w:shd w:val="clear" w:color="auto" w:fill="FFFFFF" w:themeFill="background1"/>
          </w:tcPr>
          <w:p w14:paraId="452AB269" w14:textId="20B6D869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Sürdürülebilirlik Danışmanlığı</w:t>
            </w:r>
          </w:p>
        </w:tc>
        <w:tc>
          <w:tcPr>
            <w:tcW w:w="1642" w:type="dxa"/>
            <w:shd w:val="clear" w:color="auto" w:fill="FFFFFF" w:themeFill="background1"/>
          </w:tcPr>
          <w:p w14:paraId="120B4814" w14:textId="15B8745F" w:rsidR="00DD1D25" w:rsidRPr="00BC32F0" w:rsidRDefault="51F9CCC8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Ağustos </w:t>
            </w:r>
            <w:r w:rsidR="00DD1D25" w:rsidRPr="55C27599">
              <w:rPr>
                <w:sz w:val="22"/>
                <w:szCs w:val="22"/>
              </w:rPr>
              <w:t>2023</w:t>
            </w:r>
            <w:r w:rsidR="4CED34EC" w:rsidRPr="55C27599">
              <w:rPr>
                <w:sz w:val="22"/>
                <w:szCs w:val="22"/>
              </w:rPr>
              <w:t>- Kasım 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55D8EA40" w14:textId="066CDD39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Zonguldak</w:t>
            </w:r>
          </w:p>
        </w:tc>
        <w:tc>
          <w:tcPr>
            <w:tcW w:w="2151" w:type="dxa"/>
            <w:shd w:val="clear" w:color="auto" w:fill="FFFFFF" w:themeFill="background1"/>
          </w:tcPr>
          <w:p w14:paraId="7D9F81EC" w14:textId="196F986B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Eren Enerji</w:t>
            </w:r>
          </w:p>
        </w:tc>
        <w:tc>
          <w:tcPr>
            <w:tcW w:w="3811" w:type="dxa"/>
            <w:shd w:val="clear" w:color="auto" w:fill="FFFFFF" w:themeFill="background1"/>
          </w:tcPr>
          <w:p w14:paraId="54273BF6" w14:textId="08B9DF7E" w:rsidR="00DD1D25" w:rsidRPr="00BC32F0" w:rsidRDefault="00DD1D25" w:rsidP="0D723E8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Sürdürülebilirlik yaklaşımı geliştirme danışmanlığı</w:t>
            </w:r>
          </w:p>
          <w:p w14:paraId="6B48316B" w14:textId="041FD47C" w:rsidR="00DD1D25" w:rsidRPr="00BC32F0" w:rsidRDefault="00DD1D25" w:rsidP="0D723E8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GRI standartlarında sürdürülebilirlik raporlaması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4B9CCB49" w14:textId="0D44A628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Finar</w:t>
            </w:r>
            <w:proofErr w:type="spellEnd"/>
          </w:p>
        </w:tc>
        <w:tc>
          <w:tcPr>
            <w:tcW w:w="1711" w:type="dxa"/>
            <w:shd w:val="clear" w:color="auto" w:fill="FFFFFF" w:themeFill="background1"/>
          </w:tcPr>
          <w:p w14:paraId="592F7B45" w14:textId="1DA71417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780B670D" w14:textId="77777777" w:rsidTr="2240D9F8">
        <w:tc>
          <w:tcPr>
            <w:tcW w:w="3424" w:type="dxa"/>
            <w:shd w:val="clear" w:color="auto" w:fill="FFFFFF" w:themeFill="background1"/>
          </w:tcPr>
          <w:p w14:paraId="70BFC565" w14:textId="558A59FC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 xml:space="preserve">Alt Projeler için Çevresel ve Sosyal Değerlendirme Çalışmalarının Hazırlanmasına Yönelik Danışmanlık Hizmetleri- </w:t>
            </w:r>
            <w:r w:rsidRPr="00BC32F0">
              <w:rPr>
                <w:sz w:val="22"/>
                <w:szCs w:val="22"/>
              </w:rPr>
              <w:lastRenderedPageBreak/>
              <w:t>Dünya Bankası Standartlarında Grup 1</w:t>
            </w:r>
          </w:p>
        </w:tc>
        <w:tc>
          <w:tcPr>
            <w:tcW w:w="1642" w:type="dxa"/>
            <w:shd w:val="clear" w:color="auto" w:fill="FFFFFF" w:themeFill="background1"/>
          </w:tcPr>
          <w:p w14:paraId="2E1652DB" w14:textId="03B0F73A" w:rsidR="00DD1D25" w:rsidRPr="00BC32F0" w:rsidRDefault="529E9EC0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lastRenderedPageBreak/>
              <w:t xml:space="preserve">Ağustos </w:t>
            </w:r>
            <w:r w:rsidR="00DD1D25" w:rsidRPr="55C27599">
              <w:rPr>
                <w:sz w:val="22"/>
                <w:szCs w:val="22"/>
              </w:rPr>
              <w:t>2023</w:t>
            </w:r>
            <w:r w:rsidR="280ABCCD" w:rsidRPr="55C27599">
              <w:rPr>
                <w:sz w:val="22"/>
                <w:szCs w:val="22"/>
              </w:rPr>
              <w:t>-</w:t>
            </w:r>
          </w:p>
          <w:p w14:paraId="0804AD14" w14:textId="687FD104" w:rsidR="00DD1D25" w:rsidRPr="00BC32F0" w:rsidRDefault="280ABCCD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Eylül 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367095A2" w14:textId="34E7E8B7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Denizli</w:t>
            </w:r>
          </w:p>
        </w:tc>
        <w:tc>
          <w:tcPr>
            <w:tcW w:w="2151" w:type="dxa"/>
            <w:shd w:val="clear" w:color="auto" w:fill="FFFFFF" w:themeFill="background1"/>
          </w:tcPr>
          <w:p w14:paraId="182938A1" w14:textId="3FD77E0F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Sanayi ve Teknoloji Bakanlığı ve Denizli Organize Sanayi Bölgesi (OSB)</w:t>
            </w:r>
          </w:p>
        </w:tc>
        <w:tc>
          <w:tcPr>
            <w:tcW w:w="3811" w:type="dxa"/>
            <w:shd w:val="clear" w:color="auto" w:fill="FFFFFF" w:themeFill="background1"/>
          </w:tcPr>
          <w:p w14:paraId="006E24A0" w14:textId="490BED86" w:rsidR="00DD1D25" w:rsidRPr="00BC32F0" w:rsidRDefault="00DD1D25" w:rsidP="0D723E8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Denizli OSB Atıksu Arıtma Tesisi ÇSED ve SEP Hazırlanması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1C7FC114" w14:textId="306A193B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Tümaş</w:t>
            </w:r>
            <w:proofErr w:type="spellEnd"/>
            <w:r w:rsidRPr="00BC32F0">
              <w:rPr>
                <w:sz w:val="22"/>
                <w:szCs w:val="22"/>
              </w:rPr>
              <w:t xml:space="preserve"> adına proje koordinasyonu</w:t>
            </w:r>
          </w:p>
        </w:tc>
        <w:tc>
          <w:tcPr>
            <w:tcW w:w="1711" w:type="dxa"/>
            <w:shd w:val="clear" w:color="auto" w:fill="FFFFFF" w:themeFill="background1"/>
          </w:tcPr>
          <w:p w14:paraId="6C1EE385" w14:textId="32F0CC97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6EF83261" w14:textId="77777777" w:rsidTr="2240D9F8">
        <w:trPr>
          <w:trHeight w:val="1635"/>
        </w:trPr>
        <w:tc>
          <w:tcPr>
            <w:tcW w:w="3424" w:type="dxa"/>
            <w:shd w:val="clear" w:color="auto" w:fill="FFFFFF" w:themeFill="background1"/>
          </w:tcPr>
          <w:p w14:paraId="50E9F276" w14:textId="375A914D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Alt Projeler için Çevresel ve Sosyal Değerlendirme Çalışmalarının Hazırlanmasına Yönelik Danışmanlık Hizmetleri- Dünya Bankası Standartlarında Grup 2</w:t>
            </w:r>
          </w:p>
        </w:tc>
        <w:tc>
          <w:tcPr>
            <w:tcW w:w="1642" w:type="dxa"/>
            <w:shd w:val="clear" w:color="auto" w:fill="FFFFFF" w:themeFill="background1"/>
          </w:tcPr>
          <w:p w14:paraId="6F071400" w14:textId="0B368E96" w:rsidR="00DD1D25" w:rsidRPr="00BC32F0" w:rsidRDefault="49EEB2C9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Ağustos </w:t>
            </w:r>
            <w:r w:rsidR="00DD1D25" w:rsidRPr="55C27599">
              <w:rPr>
                <w:sz w:val="22"/>
                <w:szCs w:val="22"/>
              </w:rPr>
              <w:t>2023</w:t>
            </w:r>
            <w:r w:rsidR="3E6434B2" w:rsidRPr="55C27599">
              <w:rPr>
                <w:sz w:val="22"/>
                <w:szCs w:val="22"/>
              </w:rPr>
              <w:t>-</w:t>
            </w:r>
          </w:p>
          <w:p w14:paraId="3A07855D" w14:textId="06ADC9AB" w:rsidR="00DD1D25" w:rsidRPr="00BC32F0" w:rsidRDefault="3E6434B2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Ocak 2025</w:t>
            </w:r>
          </w:p>
        </w:tc>
        <w:tc>
          <w:tcPr>
            <w:tcW w:w="1783" w:type="dxa"/>
            <w:shd w:val="clear" w:color="auto" w:fill="FFFFFF" w:themeFill="background1"/>
          </w:tcPr>
          <w:p w14:paraId="4D941B39" w14:textId="13F9CC34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İzmir</w:t>
            </w:r>
            <w:r w:rsidRPr="00BC32F0">
              <w:rPr>
                <w:sz w:val="22"/>
                <w:szCs w:val="22"/>
              </w:rPr>
              <w:br/>
              <w:t>Balıkesir</w:t>
            </w:r>
            <w:r w:rsidRPr="00BC32F0">
              <w:rPr>
                <w:sz w:val="22"/>
                <w:szCs w:val="22"/>
              </w:rPr>
              <w:br/>
              <w:t>Kahramanmaraş</w:t>
            </w:r>
          </w:p>
        </w:tc>
        <w:tc>
          <w:tcPr>
            <w:tcW w:w="2151" w:type="dxa"/>
            <w:shd w:val="clear" w:color="auto" w:fill="FFFFFF" w:themeFill="background1"/>
          </w:tcPr>
          <w:p w14:paraId="45E53CC3" w14:textId="711B9F4F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Sanayi ve Teknoloji Bakanlığı ve Denizli Organize Sanayi Bölgesi (OSB)</w:t>
            </w:r>
          </w:p>
        </w:tc>
        <w:tc>
          <w:tcPr>
            <w:tcW w:w="3811" w:type="dxa"/>
            <w:shd w:val="clear" w:color="auto" w:fill="FFFFFF" w:themeFill="background1"/>
          </w:tcPr>
          <w:p w14:paraId="4BBB9149" w14:textId="77777777" w:rsidR="00DD1D25" w:rsidRPr="00BC32F0" w:rsidRDefault="00DD1D25" w:rsidP="0D723E8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İzmir Aliağa OSB Atıksu Arıtma Tesisi İnşaatı</w:t>
            </w:r>
          </w:p>
          <w:p w14:paraId="2510590B" w14:textId="77777777" w:rsidR="00DD1D25" w:rsidRPr="00BC32F0" w:rsidRDefault="00DD1D25" w:rsidP="0D723E8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Balıkesir OSB Atıksu Islah ve Yeniden Kullanım Tesisi ve Çamur Termal Kurutma Sistemi</w:t>
            </w:r>
          </w:p>
          <w:p w14:paraId="0658E3A1" w14:textId="64AB9217" w:rsidR="00DD1D25" w:rsidRPr="00BC32F0" w:rsidRDefault="00DD1D25" w:rsidP="0D723E8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Kahramanmaraş Türkoğlu OSB Atıksu Arıtma Tesisi İnşaatı Projeleri</w:t>
            </w:r>
          </w:p>
        </w:tc>
        <w:tc>
          <w:tcPr>
            <w:tcW w:w="1780" w:type="dxa"/>
            <w:shd w:val="clear" w:color="auto" w:fill="FFFFFF" w:themeFill="background1"/>
          </w:tcPr>
          <w:p w14:paraId="1B21425A" w14:textId="54799387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Encon adına proje koordinasyonu</w:t>
            </w:r>
          </w:p>
        </w:tc>
        <w:tc>
          <w:tcPr>
            <w:tcW w:w="1711" w:type="dxa"/>
            <w:shd w:val="clear" w:color="auto" w:fill="FFFFFF" w:themeFill="background1"/>
          </w:tcPr>
          <w:p w14:paraId="65FB2646" w14:textId="7E7E8E41" w:rsidR="00DD1D25" w:rsidRPr="00BC32F0" w:rsidRDefault="4F1E9460" w:rsidP="55C27599">
            <w:r w:rsidRPr="55C27599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3265F9E0" w14:textId="77777777" w:rsidTr="2240D9F8">
        <w:tc>
          <w:tcPr>
            <w:tcW w:w="3424" w:type="dxa"/>
            <w:shd w:val="clear" w:color="auto" w:fill="FFFFFF" w:themeFill="background1"/>
          </w:tcPr>
          <w:p w14:paraId="367823FD" w14:textId="6E98607B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NEOM Projesi</w:t>
            </w:r>
          </w:p>
        </w:tc>
        <w:tc>
          <w:tcPr>
            <w:tcW w:w="1642" w:type="dxa"/>
            <w:shd w:val="clear" w:color="auto" w:fill="FFFFFF" w:themeFill="background1"/>
          </w:tcPr>
          <w:p w14:paraId="447257A3" w14:textId="30579037" w:rsidR="00DD1D25" w:rsidRPr="00BC32F0" w:rsidRDefault="729A13E3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Temmuz </w:t>
            </w:r>
            <w:r w:rsidR="00DD1D25" w:rsidRPr="55C27599">
              <w:rPr>
                <w:sz w:val="22"/>
                <w:szCs w:val="22"/>
              </w:rPr>
              <w:t>2023</w:t>
            </w:r>
            <w:r w:rsidR="6BAE18E6" w:rsidRPr="55C27599">
              <w:rPr>
                <w:sz w:val="22"/>
                <w:szCs w:val="22"/>
              </w:rPr>
              <w:t>-</w:t>
            </w:r>
          </w:p>
          <w:p w14:paraId="5F01C024" w14:textId="07DA19E0" w:rsidR="00DD1D25" w:rsidRPr="00BC32F0" w:rsidRDefault="1F5A36CE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Ocak 2024</w:t>
            </w:r>
          </w:p>
          <w:p w14:paraId="3A09755B" w14:textId="6F115C35" w:rsidR="00DD1D25" w:rsidRPr="00BC32F0" w:rsidRDefault="00DD1D25" w:rsidP="00DD1D2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FFFFFF" w:themeFill="background1"/>
          </w:tcPr>
          <w:p w14:paraId="17E7F2BC" w14:textId="5D79FFAA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Suudi Arabistan</w:t>
            </w:r>
          </w:p>
        </w:tc>
        <w:tc>
          <w:tcPr>
            <w:tcW w:w="2151" w:type="dxa"/>
            <w:shd w:val="clear" w:color="auto" w:fill="FFFFFF" w:themeFill="background1"/>
          </w:tcPr>
          <w:p w14:paraId="3857E57F" w14:textId="2C520A14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Kolin İnşaat</w:t>
            </w:r>
          </w:p>
        </w:tc>
        <w:tc>
          <w:tcPr>
            <w:tcW w:w="3811" w:type="dxa"/>
            <w:shd w:val="clear" w:color="auto" w:fill="FFFFFF" w:themeFill="background1"/>
          </w:tcPr>
          <w:p w14:paraId="1F0C12C1" w14:textId="66BA4F42" w:rsidR="00DD1D25" w:rsidRPr="00BC32F0" w:rsidRDefault="00DD1D25" w:rsidP="0D723E8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Çevre ve Sürdürülebilirlik Çalışmaları Danışmanlık Hizmetleri</w:t>
            </w:r>
          </w:p>
        </w:tc>
        <w:tc>
          <w:tcPr>
            <w:tcW w:w="1780" w:type="dxa"/>
            <w:shd w:val="clear" w:color="auto" w:fill="FFFFFF" w:themeFill="background1"/>
          </w:tcPr>
          <w:p w14:paraId="2D3832E2" w14:textId="1DE8AB94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6004C77D" w14:textId="020B0950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257216" w:rsidRPr="00BC32F0" w14:paraId="0B544082" w14:textId="77777777" w:rsidTr="2240D9F8">
        <w:tc>
          <w:tcPr>
            <w:tcW w:w="3424" w:type="dxa"/>
            <w:shd w:val="clear" w:color="auto" w:fill="FFFFFF" w:themeFill="background1"/>
          </w:tcPr>
          <w:p w14:paraId="0ABCDF17" w14:textId="66690801" w:rsidR="00257216" w:rsidRPr="00BC32F0" w:rsidRDefault="00257216" w:rsidP="00257216">
            <w:pPr>
              <w:rPr>
                <w:sz w:val="22"/>
                <w:szCs w:val="22"/>
              </w:rPr>
            </w:pPr>
            <w:r w:rsidRPr="00257216">
              <w:rPr>
                <w:color w:val="000000" w:themeColor="text1"/>
                <w:sz w:val="22"/>
                <w:szCs w:val="22"/>
              </w:rPr>
              <w:t>Eğitim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</w:tcPr>
          <w:p w14:paraId="0AC71EDF" w14:textId="0535F049" w:rsidR="00257216" w:rsidRPr="55C27599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Ocak 2023</w:t>
            </w:r>
          </w:p>
        </w:tc>
        <w:tc>
          <w:tcPr>
            <w:tcW w:w="1783" w:type="dxa"/>
            <w:shd w:val="clear" w:color="auto" w:fill="FFFFFF" w:themeFill="background1"/>
          </w:tcPr>
          <w:p w14:paraId="13F7F641" w14:textId="014FCBC2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Online</w:t>
            </w:r>
          </w:p>
        </w:tc>
        <w:tc>
          <w:tcPr>
            <w:tcW w:w="2151" w:type="dxa"/>
            <w:shd w:val="clear" w:color="auto" w:fill="FFFFFF" w:themeFill="background1"/>
          </w:tcPr>
          <w:p w14:paraId="2AAED9A8" w14:textId="3D1B7CD7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SKD </w:t>
            </w:r>
            <w:r>
              <w:rPr>
                <w:sz w:val="22"/>
                <w:szCs w:val="22"/>
              </w:rPr>
              <w:t>(</w:t>
            </w:r>
            <w:r w:rsidRPr="55C27599">
              <w:rPr>
                <w:sz w:val="22"/>
                <w:szCs w:val="22"/>
              </w:rPr>
              <w:t>Sürdürülebilir Kalkınma Derneği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11" w:type="dxa"/>
            <w:shd w:val="clear" w:color="auto" w:fill="FFFFFF" w:themeFill="background1"/>
          </w:tcPr>
          <w:p w14:paraId="59B4EC4E" w14:textId="77777777" w:rsidR="00257216" w:rsidRPr="00257216" w:rsidRDefault="00257216" w:rsidP="0D723E86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Sera gazı emisyon envanteri hazırlanması (İnşaat sektörü özelinde örnek uygulamalar)</w:t>
            </w:r>
          </w:p>
          <w:p w14:paraId="10E0C4CC" w14:textId="274B5F59" w:rsidR="00257216" w:rsidRPr="00257216" w:rsidRDefault="00257216" w:rsidP="0D723E86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 xml:space="preserve">Özel sektörde </w:t>
            </w:r>
            <w:proofErr w:type="spellStart"/>
            <w:r w:rsidRPr="0D723E86">
              <w:rPr>
                <w:sz w:val="22"/>
                <w:szCs w:val="22"/>
              </w:rPr>
              <w:t>karbonsuzlaşma</w:t>
            </w:r>
            <w:proofErr w:type="spellEnd"/>
            <w:r w:rsidRPr="0D723E86">
              <w:rPr>
                <w:sz w:val="22"/>
                <w:szCs w:val="22"/>
              </w:rPr>
              <w:t xml:space="preserve"> süreci (Havacılık sektörü özelinde örnek uygulamalar)</w:t>
            </w:r>
            <w:r w:rsidR="00AC4905" w:rsidRPr="0D723E86">
              <w:rPr>
                <w:sz w:val="22"/>
                <w:szCs w:val="22"/>
              </w:rPr>
              <w:t xml:space="preserve"> eğitimlerinin verilmesi</w:t>
            </w:r>
          </w:p>
        </w:tc>
        <w:tc>
          <w:tcPr>
            <w:tcW w:w="1780" w:type="dxa"/>
            <w:shd w:val="clear" w:color="auto" w:fill="FFFFFF" w:themeFill="background1"/>
          </w:tcPr>
          <w:p w14:paraId="19EA7385" w14:textId="60CCFC3F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İklim Akademisi</w:t>
            </w:r>
          </w:p>
        </w:tc>
        <w:tc>
          <w:tcPr>
            <w:tcW w:w="1711" w:type="dxa"/>
            <w:shd w:val="clear" w:color="auto" w:fill="FFFFFF" w:themeFill="background1"/>
          </w:tcPr>
          <w:p w14:paraId="525E6BA3" w14:textId="32F5D96D" w:rsidR="00257216" w:rsidRPr="55C27599" w:rsidRDefault="00257216" w:rsidP="00257216">
            <w:pPr>
              <w:rPr>
                <w:sz w:val="22"/>
                <w:szCs w:val="22"/>
                <w:highlight w:val="green"/>
              </w:rPr>
            </w:pPr>
            <w:r w:rsidRPr="55C27599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4691C093" w14:textId="77777777" w:rsidTr="2240D9F8">
        <w:tc>
          <w:tcPr>
            <w:tcW w:w="3424" w:type="dxa"/>
            <w:shd w:val="clear" w:color="auto" w:fill="FFFFFF" w:themeFill="background1"/>
          </w:tcPr>
          <w:p w14:paraId="57C1AF73" w14:textId="6B6D79CA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Sürdürülebilir Kentsel Hareketlilik ve Güvenilir Ulaştırma Projesi (SUMART)</w:t>
            </w:r>
          </w:p>
        </w:tc>
        <w:tc>
          <w:tcPr>
            <w:tcW w:w="1642" w:type="dxa"/>
            <w:shd w:val="clear" w:color="auto" w:fill="FFFFFF" w:themeFill="background1"/>
          </w:tcPr>
          <w:p w14:paraId="4EC99541" w14:textId="4D2F7DF0" w:rsidR="00DD1D25" w:rsidRPr="00BC32F0" w:rsidRDefault="409CCACF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Aralık </w:t>
            </w:r>
            <w:r w:rsidR="00DD1D25" w:rsidRPr="55C27599">
              <w:rPr>
                <w:sz w:val="22"/>
                <w:szCs w:val="22"/>
              </w:rPr>
              <w:t>202</w:t>
            </w:r>
            <w:r w:rsidR="6693B544" w:rsidRPr="55C27599">
              <w:rPr>
                <w:sz w:val="22"/>
                <w:szCs w:val="22"/>
              </w:rPr>
              <w:t>2-</w:t>
            </w:r>
          </w:p>
          <w:p w14:paraId="3C74B894" w14:textId="5CAEA1F5" w:rsidR="00DD1D25" w:rsidRPr="00BC32F0" w:rsidRDefault="6693B544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Mart 2023</w:t>
            </w:r>
          </w:p>
        </w:tc>
        <w:tc>
          <w:tcPr>
            <w:tcW w:w="1783" w:type="dxa"/>
            <w:shd w:val="clear" w:color="auto" w:fill="FFFFFF" w:themeFill="background1"/>
          </w:tcPr>
          <w:p w14:paraId="6AAAE23B" w14:textId="2EBB544E" w:rsidR="00DD1D25" w:rsidRPr="00BC32F0" w:rsidRDefault="00DD1D25" w:rsidP="55C27599">
            <w:pPr>
              <w:rPr>
                <w:color w:val="000000" w:themeColor="text1"/>
                <w:sz w:val="22"/>
                <w:szCs w:val="22"/>
              </w:rPr>
            </w:pPr>
            <w:r w:rsidRPr="55C27599">
              <w:rPr>
                <w:color w:val="000000" w:themeColor="text1"/>
                <w:sz w:val="22"/>
                <w:szCs w:val="22"/>
              </w:rPr>
              <w:t>Adana</w:t>
            </w:r>
            <w:r>
              <w:br/>
            </w:r>
            <w:r w:rsidRPr="55C27599">
              <w:rPr>
                <w:color w:val="000000" w:themeColor="text1"/>
                <w:sz w:val="22"/>
                <w:szCs w:val="22"/>
              </w:rPr>
              <w:t>Gaziantep</w:t>
            </w:r>
            <w:r>
              <w:br/>
            </w:r>
            <w:r w:rsidRPr="55C27599">
              <w:rPr>
                <w:color w:val="000000" w:themeColor="text1"/>
                <w:sz w:val="22"/>
                <w:szCs w:val="22"/>
              </w:rPr>
              <w:t>Ordu</w:t>
            </w:r>
            <w:r>
              <w:br/>
            </w:r>
            <w:r w:rsidRPr="55C27599">
              <w:rPr>
                <w:color w:val="000000" w:themeColor="text1"/>
                <w:sz w:val="22"/>
                <w:szCs w:val="22"/>
              </w:rPr>
              <w:t>Trabzon</w:t>
            </w:r>
            <w:r>
              <w:br/>
            </w:r>
            <w:r w:rsidRPr="55C27599">
              <w:rPr>
                <w:color w:val="000000" w:themeColor="text1"/>
                <w:sz w:val="22"/>
                <w:szCs w:val="22"/>
              </w:rPr>
              <w:t>Konya</w:t>
            </w:r>
            <w:r>
              <w:br/>
            </w:r>
            <w:r w:rsidRPr="55C27599">
              <w:rPr>
                <w:color w:val="000000" w:themeColor="text1"/>
                <w:sz w:val="22"/>
                <w:szCs w:val="22"/>
              </w:rPr>
              <w:t>Eskişehir</w:t>
            </w:r>
            <w:r>
              <w:br/>
            </w:r>
            <w:proofErr w:type="gramStart"/>
            <w:r w:rsidRPr="55C27599">
              <w:rPr>
                <w:color w:val="000000" w:themeColor="text1"/>
                <w:sz w:val="22"/>
                <w:szCs w:val="22"/>
              </w:rPr>
              <w:t>Elazığ</w:t>
            </w:r>
            <w:proofErr w:type="gramEnd"/>
            <w:r>
              <w:br/>
            </w:r>
            <w:r w:rsidRPr="55C27599">
              <w:rPr>
                <w:color w:val="000000" w:themeColor="text1"/>
                <w:sz w:val="22"/>
                <w:szCs w:val="22"/>
              </w:rPr>
              <w:t>Malatya</w:t>
            </w:r>
          </w:p>
          <w:p w14:paraId="41F10D4D" w14:textId="3A0CB305" w:rsidR="00DD1D25" w:rsidRPr="00BC32F0" w:rsidRDefault="179AC1C0" w:rsidP="55C27599">
            <w:pPr>
              <w:rPr>
                <w:color w:val="000000" w:themeColor="text1"/>
                <w:sz w:val="22"/>
                <w:szCs w:val="22"/>
              </w:rPr>
            </w:pPr>
            <w:r w:rsidRPr="55C27599">
              <w:rPr>
                <w:color w:val="000000" w:themeColor="text1"/>
                <w:sz w:val="22"/>
                <w:szCs w:val="22"/>
              </w:rPr>
              <w:t>Şanlıurfa</w:t>
            </w:r>
          </w:p>
          <w:p w14:paraId="64D9CB86" w14:textId="6A2E793D" w:rsidR="00DD1D25" w:rsidRPr="00BC32F0" w:rsidRDefault="0F621140" w:rsidP="55C27599">
            <w:pPr>
              <w:rPr>
                <w:color w:val="000000" w:themeColor="text1"/>
                <w:sz w:val="22"/>
                <w:szCs w:val="22"/>
              </w:rPr>
            </w:pPr>
            <w:r w:rsidRPr="55C27599">
              <w:rPr>
                <w:color w:val="000000" w:themeColor="text1"/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1261B1A5" w14:textId="5976EF37" w:rsidR="00DD1D25" w:rsidRPr="00BC32F0" w:rsidRDefault="00257216" w:rsidP="00DD1D25">
            <w:pPr>
              <w:rPr>
                <w:sz w:val="22"/>
                <w:szCs w:val="22"/>
              </w:rPr>
            </w:pPr>
            <w:proofErr w:type="spellStart"/>
            <w:r w:rsidRPr="55C27599">
              <w:rPr>
                <w:sz w:val="22"/>
                <w:szCs w:val="22"/>
              </w:rPr>
              <w:t>İlbank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 w:rsidR="0F317678" w:rsidRPr="55C27599">
              <w:rPr>
                <w:sz w:val="22"/>
                <w:szCs w:val="22"/>
              </w:rPr>
              <w:t>AFD</w:t>
            </w:r>
            <w:r>
              <w:rPr>
                <w:sz w:val="22"/>
                <w:szCs w:val="22"/>
              </w:rPr>
              <w:t xml:space="preserve"> (</w:t>
            </w:r>
            <w:r w:rsidRPr="00257216">
              <w:rPr>
                <w:sz w:val="22"/>
                <w:szCs w:val="22"/>
              </w:rPr>
              <w:t>Fransız Kalkınma Ajansı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11" w:type="dxa"/>
            <w:shd w:val="clear" w:color="auto" w:fill="FFFFFF" w:themeFill="background1"/>
          </w:tcPr>
          <w:p w14:paraId="48E8B1E0" w14:textId="7D725B53" w:rsidR="00DD1D25" w:rsidRPr="00BC32F0" w:rsidRDefault="3CAFBD8B" w:rsidP="0D723E8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10</w:t>
            </w:r>
            <w:r w:rsidR="00DD1D25" w:rsidRPr="0D723E86">
              <w:rPr>
                <w:sz w:val="22"/>
                <w:szCs w:val="22"/>
              </w:rPr>
              <w:t xml:space="preserve"> farklı belediyenin önerdiği projelerin çevresel ve sosyal değerlendirmesi</w:t>
            </w:r>
          </w:p>
        </w:tc>
        <w:tc>
          <w:tcPr>
            <w:tcW w:w="1780" w:type="dxa"/>
            <w:shd w:val="clear" w:color="auto" w:fill="FFFFFF" w:themeFill="background1"/>
          </w:tcPr>
          <w:p w14:paraId="21FCBB4A" w14:textId="60D36783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Tekfen Müşavirlik altında çevresel ve sosyal değerlendirme</w:t>
            </w:r>
          </w:p>
        </w:tc>
        <w:tc>
          <w:tcPr>
            <w:tcW w:w="1711" w:type="dxa"/>
            <w:shd w:val="clear" w:color="auto" w:fill="FFFFFF" w:themeFill="background1"/>
          </w:tcPr>
          <w:p w14:paraId="77A9C259" w14:textId="6AD2BD73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257216" w:rsidRPr="00BC32F0" w14:paraId="6B028DA4" w14:textId="77777777" w:rsidTr="2240D9F8">
        <w:tc>
          <w:tcPr>
            <w:tcW w:w="3424" w:type="dxa"/>
            <w:shd w:val="clear" w:color="auto" w:fill="FFFFFF" w:themeFill="background1"/>
          </w:tcPr>
          <w:p w14:paraId="67D6A98D" w14:textId="3A421EA7" w:rsidR="00257216" w:rsidRPr="00BC32F0" w:rsidRDefault="00257216" w:rsidP="00257216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Çevresel, Sosyal ve Yönetişim (ESG) Değerlendirme Sisteminin Kurulması</w:t>
            </w:r>
          </w:p>
        </w:tc>
        <w:tc>
          <w:tcPr>
            <w:tcW w:w="1642" w:type="dxa"/>
            <w:shd w:val="clear" w:color="auto" w:fill="FFFFFF" w:themeFill="background1"/>
          </w:tcPr>
          <w:p w14:paraId="159EC8D6" w14:textId="77777777" w:rsidR="00257216" w:rsidRPr="00257216" w:rsidRDefault="00257216" w:rsidP="00257216">
            <w:pPr>
              <w:rPr>
                <w:color w:val="000000" w:themeColor="text1"/>
                <w:sz w:val="22"/>
                <w:szCs w:val="22"/>
              </w:rPr>
            </w:pPr>
            <w:r w:rsidRPr="00257216">
              <w:rPr>
                <w:color w:val="000000" w:themeColor="text1"/>
                <w:sz w:val="22"/>
                <w:szCs w:val="22"/>
              </w:rPr>
              <w:t>Ekim 2022-</w:t>
            </w:r>
          </w:p>
          <w:p w14:paraId="31337172" w14:textId="078B6548" w:rsidR="00257216" w:rsidRPr="55C27599" w:rsidRDefault="00257216" w:rsidP="00257216">
            <w:pPr>
              <w:rPr>
                <w:sz w:val="22"/>
                <w:szCs w:val="22"/>
              </w:rPr>
            </w:pPr>
            <w:r w:rsidRPr="00257216">
              <w:rPr>
                <w:color w:val="000000" w:themeColor="text1"/>
                <w:sz w:val="22"/>
                <w:szCs w:val="22"/>
              </w:rPr>
              <w:t>Mart 2023</w:t>
            </w:r>
          </w:p>
        </w:tc>
        <w:tc>
          <w:tcPr>
            <w:tcW w:w="1783" w:type="dxa"/>
            <w:shd w:val="clear" w:color="auto" w:fill="FFFFFF" w:themeFill="background1"/>
          </w:tcPr>
          <w:p w14:paraId="1D93F97C" w14:textId="09B91CBA" w:rsidR="00257216" w:rsidRPr="55C27599" w:rsidRDefault="00257216" w:rsidP="00257216">
            <w:pPr>
              <w:rPr>
                <w:color w:val="000000" w:themeColor="text1"/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Hollanda</w:t>
            </w:r>
          </w:p>
        </w:tc>
        <w:tc>
          <w:tcPr>
            <w:tcW w:w="2151" w:type="dxa"/>
            <w:shd w:val="clear" w:color="auto" w:fill="FFFFFF" w:themeFill="background1"/>
          </w:tcPr>
          <w:p w14:paraId="50D6C012" w14:textId="1D8FCD6F" w:rsidR="00257216" w:rsidRPr="55C27599" w:rsidRDefault="00257216" w:rsidP="00257216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Türkiye merkezli bir finans kuruluşunun Hollanda şubesi</w:t>
            </w:r>
          </w:p>
        </w:tc>
        <w:tc>
          <w:tcPr>
            <w:tcW w:w="3811" w:type="dxa"/>
            <w:shd w:val="clear" w:color="auto" w:fill="FFFFFF" w:themeFill="background1"/>
          </w:tcPr>
          <w:p w14:paraId="30C8E834" w14:textId="77777777" w:rsidR="00257216" w:rsidRPr="00BC32F0" w:rsidRDefault="00257216" w:rsidP="0D723E8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Avrupa Merkez Bankası'nın gerekliliklerine uygun olarak ÇSY kriterlerinin oluşturulması</w:t>
            </w:r>
          </w:p>
          <w:p w14:paraId="2680D44E" w14:textId="77777777" w:rsidR="00257216" w:rsidRPr="00BC32F0" w:rsidRDefault="00257216" w:rsidP="0D723E8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lastRenderedPageBreak/>
              <w:t>İmalat, toptan satış sektöründeki müşteriler için ÇSY Sayısal Değerlendirme sisteminin kurulması</w:t>
            </w:r>
          </w:p>
          <w:p w14:paraId="59934AF4" w14:textId="375D7DC4" w:rsidR="00257216" w:rsidRPr="55C27599" w:rsidRDefault="00257216" w:rsidP="0D723E86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Hesaplama metodolojisinin oluşturulması.</w:t>
            </w:r>
          </w:p>
        </w:tc>
        <w:tc>
          <w:tcPr>
            <w:tcW w:w="1780" w:type="dxa"/>
            <w:shd w:val="clear" w:color="auto" w:fill="FFFFFF" w:themeFill="background1"/>
          </w:tcPr>
          <w:p w14:paraId="02AF595F" w14:textId="18AEA258" w:rsidR="00257216" w:rsidRPr="00BC32F0" w:rsidRDefault="00257216" w:rsidP="00257216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lastRenderedPageBreak/>
              <w:t>Gaia</w:t>
            </w:r>
            <w:proofErr w:type="spellEnd"/>
            <w:r w:rsidRPr="00BC32F0">
              <w:rPr>
                <w:sz w:val="22"/>
                <w:szCs w:val="22"/>
              </w:rPr>
              <w:t xml:space="preserve"> CF</w:t>
            </w:r>
          </w:p>
        </w:tc>
        <w:tc>
          <w:tcPr>
            <w:tcW w:w="1711" w:type="dxa"/>
            <w:shd w:val="clear" w:color="auto" w:fill="FFFFFF" w:themeFill="background1"/>
          </w:tcPr>
          <w:p w14:paraId="1C04461D" w14:textId="7E96D126" w:rsidR="00257216" w:rsidRPr="00BC32F0" w:rsidRDefault="00257216" w:rsidP="00257216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45A38978" w14:textId="77777777" w:rsidTr="2240D9F8">
        <w:tc>
          <w:tcPr>
            <w:tcW w:w="3424" w:type="dxa"/>
            <w:shd w:val="clear" w:color="auto" w:fill="FFFFFF" w:themeFill="background1"/>
          </w:tcPr>
          <w:p w14:paraId="3F27A97E" w14:textId="284EEA4A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İstanbul'da Alibeyköy Multimodal Taşımacılık Merkezleri Yenilenmesi</w:t>
            </w:r>
          </w:p>
        </w:tc>
        <w:tc>
          <w:tcPr>
            <w:tcW w:w="1642" w:type="dxa"/>
            <w:shd w:val="clear" w:color="auto" w:fill="FFFFFF" w:themeFill="background1"/>
          </w:tcPr>
          <w:p w14:paraId="3AE16156" w14:textId="57CB5BBE" w:rsidR="00DD1D25" w:rsidRPr="00BC32F0" w:rsidRDefault="2D9F1DD8" w:rsidP="55C27599">
            <w:r w:rsidRPr="55C27599">
              <w:rPr>
                <w:sz w:val="22"/>
                <w:szCs w:val="22"/>
              </w:rPr>
              <w:t>Ekim 2022-</w:t>
            </w:r>
          </w:p>
          <w:p w14:paraId="6F9E29E7" w14:textId="6F620B91" w:rsidR="00DD1D25" w:rsidRPr="00BC32F0" w:rsidRDefault="2D9F1DD8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Aralık 2022</w:t>
            </w:r>
          </w:p>
        </w:tc>
        <w:tc>
          <w:tcPr>
            <w:tcW w:w="1783" w:type="dxa"/>
            <w:shd w:val="clear" w:color="auto" w:fill="FFFFFF" w:themeFill="background1"/>
          </w:tcPr>
          <w:p w14:paraId="21BA68AC" w14:textId="7B10A478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074E5BBD" w14:textId="48827D83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 Büyükşehir Belediyesi</w:t>
            </w:r>
          </w:p>
        </w:tc>
        <w:tc>
          <w:tcPr>
            <w:tcW w:w="3811" w:type="dxa"/>
            <w:shd w:val="clear" w:color="auto" w:fill="FFFFFF" w:themeFill="background1"/>
          </w:tcPr>
          <w:p w14:paraId="64221F8D" w14:textId="5115F669" w:rsidR="00DD1D25" w:rsidRPr="00BC32F0" w:rsidRDefault="00DD1D25" w:rsidP="0D723E8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Proje kapsamında önerilen 5 senaryonun çevresel ve sosyal değerlendirilmesi</w:t>
            </w:r>
          </w:p>
        </w:tc>
        <w:tc>
          <w:tcPr>
            <w:tcW w:w="1780" w:type="dxa"/>
            <w:shd w:val="clear" w:color="auto" w:fill="FFFFFF" w:themeFill="background1"/>
          </w:tcPr>
          <w:p w14:paraId="0C213F6A" w14:textId="31CE4E8C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Tümaş</w:t>
            </w:r>
            <w:proofErr w:type="spellEnd"/>
            <w:r w:rsidRPr="00BC32F0">
              <w:rPr>
                <w:sz w:val="22"/>
                <w:szCs w:val="22"/>
              </w:rPr>
              <w:t xml:space="preserve"> altında çevresel ve sosyal değerlendirme</w:t>
            </w:r>
          </w:p>
        </w:tc>
        <w:tc>
          <w:tcPr>
            <w:tcW w:w="1711" w:type="dxa"/>
            <w:shd w:val="clear" w:color="auto" w:fill="FFFFFF" w:themeFill="background1"/>
          </w:tcPr>
          <w:p w14:paraId="728A7B27" w14:textId="1FBF6301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257216" w:rsidRPr="00BC32F0" w14:paraId="38044406" w14:textId="77777777" w:rsidTr="2240D9F8">
        <w:tc>
          <w:tcPr>
            <w:tcW w:w="3424" w:type="dxa"/>
            <w:shd w:val="clear" w:color="auto" w:fill="FFFFFF" w:themeFill="background1"/>
          </w:tcPr>
          <w:p w14:paraId="55EC6FD9" w14:textId="15BCE43F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Mersin Büyükşehir Belediyesi Otobüs Alım Projesi- Çevresel ve Sosyal Aksiyon Planı Uygulamalarının Desteklenmesi Projesi</w:t>
            </w:r>
          </w:p>
        </w:tc>
        <w:tc>
          <w:tcPr>
            <w:tcW w:w="1642" w:type="dxa"/>
            <w:shd w:val="clear" w:color="auto" w:fill="FFFFFF" w:themeFill="background1"/>
          </w:tcPr>
          <w:p w14:paraId="0A8D12F7" w14:textId="77777777" w:rsidR="00257216" w:rsidRPr="00257216" w:rsidRDefault="00257216" w:rsidP="00257216">
            <w:pPr>
              <w:rPr>
                <w:color w:val="000000" w:themeColor="text1"/>
                <w:sz w:val="22"/>
                <w:szCs w:val="22"/>
              </w:rPr>
            </w:pPr>
            <w:r w:rsidRPr="00257216">
              <w:rPr>
                <w:color w:val="000000" w:themeColor="text1"/>
                <w:sz w:val="22"/>
                <w:szCs w:val="22"/>
              </w:rPr>
              <w:t>Eylül 2022-</w:t>
            </w:r>
          </w:p>
          <w:p w14:paraId="6A8BC227" w14:textId="611D4B8B" w:rsidR="00257216" w:rsidRPr="55C27599" w:rsidRDefault="00257216" w:rsidP="00257216">
            <w:pPr>
              <w:rPr>
                <w:sz w:val="22"/>
                <w:szCs w:val="22"/>
              </w:rPr>
            </w:pPr>
            <w:r w:rsidRPr="00257216">
              <w:rPr>
                <w:color w:val="000000" w:themeColor="text1"/>
                <w:sz w:val="22"/>
                <w:szCs w:val="22"/>
              </w:rPr>
              <w:t>Haziran 2024</w:t>
            </w:r>
          </w:p>
        </w:tc>
        <w:tc>
          <w:tcPr>
            <w:tcW w:w="1783" w:type="dxa"/>
            <w:shd w:val="clear" w:color="auto" w:fill="FFFFFF" w:themeFill="background1"/>
          </w:tcPr>
          <w:p w14:paraId="0EA448B5" w14:textId="3BE80E14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Mersin</w:t>
            </w:r>
          </w:p>
        </w:tc>
        <w:tc>
          <w:tcPr>
            <w:tcW w:w="2151" w:type="dxa"/>
            <w:shd w:val="clear" w:color="auto" w:fill="FFFFFF" w:themeFill="background1"/>
          </w:tcPr>
          <w:p w14:paraId="4F8608DE" w14:textId="5070F566" w:rsidR="00257216" w:rsidRPr="00BC32F0" w:rsidRDefault="00257216" w:rsidP="00257216">
            <w:pPr>
              <w:rPr>
                <w:sz w:val="22"/>
                <w:szCs w:val="22"/>
              </w:rPr>
            </w:pPr>
            <w:proofErr w:type="spellStart"/>
            <w:r w:rsidRPr="55C27599">
              <w:rPr>
                <w:sz w:val="22"/>
                <w:szCs w:val="22"/>
              </w:rPr>
              <w:t>Mott</w:t>
            </w:r>
            <w:proofErr w:type="spellEnd"/>
            <w:r w:rsidRPr="55C27599">
              <w:rPr>
                <w:sz w:val="22"/>
                <w:szCs w:val="22"/>
              </w:rPr>
              <w:t xml:space="preserve"> </w:t>
            </w:r>
            <w:proofErr w:type="spellStart"/>
            <w:r w:rsidRPr="55C27599">
              <w:rPr>
                <w:sz w:val="22"/>
                <w:szCs w:val="22"/>
              </w:rPr>
              <w:t>Macdonald</w:t>
            </w:r>
            <w:proofErr w:type="spellEnd"/>
          </w:p>
        </w:tc>
        <w:tc>
          <w:tcPr>
            <w:tcW w:w="3811" w:type="dxa"/>
            <w:shd w:val="clear" w:color="auto" w:fill="FFFFFF" w:themeFill="background1"/>
          </w:tcPr>
          <w:p w14:paraId="640F0091" w14:textId="1883259F" w:rsidR="00257216" w:rsidRPr="00BC32F0" w:rsidRDefault="00257216" w:rsidP="0D723E8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 xml:space="preserve">Toplumsal cinsiyet uzmanı görevlendirilmesi </w:t>
            </w:r>
          </w:p>
        </w:tc>
        <w:tc>
          <w:tcPr>
            <w:tcW w:w="1780" w:type="dxa"/>
            <w:shd w:val="clear" w:color="auto" w:fill="FFFFFF" w:themeFill="background1"/>
          </w:tcPr>
          <w:p w14:paraId="2E95A54D" w14:textId="7A46F6E3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3DF340A8" w14:textId="0F7A502A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426CDFF2" w14:textId="77777777" w:rsidTr="2240D9F8">
        <w:tc>
          <w:tcPr>
            <w:tcW w:w="3424" w:type="dxa"/>
            <w:shd w:val="clear" w:color="auto" w:fill="FFFFFF" w:themeFill="background1"/>
          </w:tcPr>
          <w:p w14:paraId="1E5B17EE" w14:textId="2E9FD650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Bayegan</w:t>
            </w:r>
            <w:proofErr w:type="spellEnd"/>
            <w:r w:rsidRPr="00BC32F0">
              <w:rPr>
                <w:sz w:val="22"/>
                <w:szCs w:val="22"/>
              </w:rPr>
              <w:t xml:space="preserve"> için sürdürülebilirlik yönetimi hizmeti</w:t>
            </w:r>
          </w:p>
        </w:tc>
        <w:tc>
          <w:tcPr>
            <w:tcW w:w="1642" w:type="dxa"/>
            <w:shd w:val="clear" w:color="auto" w:fill="FFFFFF" w:themeFill="background1"/>
          </w:tcPr>
          <w:p w14:paraId="543051C1" w14:textId="4D1ECA07" w:rsidR="00DD1D25" w:rsidRPr="00BC32F0" w:rsidRDefault="1D79FAE1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E</w:t>
            </w:r>
            <w:r w:rsidR="35DBCCEE" w:rsidRPr="55C27599">
              <w:rPr>
                <w:sz w:val="22"/>
                <w:szCs w:val="22"/>
              </w:rPr>
              <w:t>ylül</w:t>
            </w:r>
            <w:r w:rsidRPr="55C27599">
              <w:rPr>
                <w:sz w:val="22"/>
                <w:szCs w:val="22"/>
              </w:rPr>
              <w:t xml:space="preserve"> </w:t>
            </w:r>
            <w:r w:rsidR="00DD1D25" w:rsidRPr="55C27599">
              <w:rPr>
                <w:sz w:val="22"/>
                <w:szCs w:val="22"/>
              </w:rPr>
              <w:t>2022</w:t>
            </w:r>
            <w:r w:rsidR="4CDD102E" w:rsidRPr="55C27599">
              <w:rPr>
                <w:sz w:val="22"/>
                <w:szCs w:val="22"/>
              </w:rPr>
              <w:t xml:space="preserve">- </w:t>
            </w:r>
          </w:p>
          <w:p w14:paraId="27B1BCE9" w14:textId="5BD79CA1" w:rsidR="00DD1D25" w:rsidRPr="00BC32F0" w:rsidRDefault="4CDD102E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Aralık 2022</w:t>
            </w:r>
          </w:p>
        </w:tc>
        <w:tc>
          <w:tcPr>
            <w:tcW w:w="1783" w:type="dxa"/>
            <w:shd w:val="clear" w:color="auto" w:fill="FFFFFF" w:themeFill="background1"/>
          </w:tcPr>
          <w:p w14:paraId="68A8FA01" w14:textId="7CF27F98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358BDD84" w14:textId="7E15F2A9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Bayegan</w:t>
            </w:r>
            <w:proofErr w:type="spellEnd"/>
          </w:p>
        </w:tc>
        <w:tc>
          <w:tcPr>
            <w:tcW w:w="3811" w:type="dxa"/>
            <w:shd w:val="clear" w:color="auto" w:fill="FFFFFF" w:themeFill="background1"/>
          </w:tcPr>
          <w:p w14:paraId="55AF7CE9" w14:textId="5B2BF708" w:rsidR="00DD1D25" w:rsidRPr="00BC32F0" w:rsidRDefault="00DD1D25" w:rsidP="0D723E8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Çevre, Sosyal ve Yönetişim Yol Haritasının hazırlanması,</w:t>
            </w:r>
          </w:p>
          <w:p w14:paraId="51BDF309" w14:textId="71DA1048" w:rsidR="00DD1D25" w:rsidRPr="00BC32F0" w:rsidRDefault="00DD1D25" w:rsidP="0D723E8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Karbon ayak izi hesaplaması.</w:t>
            </w:r>
          </w:p>
        </w:tc>
        <w:tc>
          <w:tcPr>
            <w:tcW w:w="1780" w:type="dxa"/>
            <w:shd w:val="clear" w:color="auto" w:fill="FFFFFF" w:themeFill="background1"/>
          </w:tcPr>
          <w:p w14:paraId="7F217130" w14:textId="0BD6EFC7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Gaia</w:t>
            </w:r>
            <w:proofErr w:type="spellEnd"/>
            <w:r w:rsidRPr="00BC32F0">
              <w:rPr>
                <w:sz w:val="22"/>
                <w:szCs w:val="22"/>
              </w:rPr>
              <w:t xml:space="preserve"> CF</w:t>
            </w:r>
          </w:p>
        </w:tc>
        <w:tc>
          <w:tcPr>
            <w:tcW w:w="1711" w:type="dxa"/>
            <w:shd w:val="clear" w:color="auto" w:fill="FFFFFF" w:themeFill="background1"/>
          </w:tcPr>
          <w:p w14:paraId="4100453C" w14:textId="4FB9698D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4AE15693" w14:textId="77777777" w:rsidTr="2240D9F8">
        <w:tc>
          <w:tcPr>
            <w:tcW w:w="3424" w:type="dxa"/>
            <w:shd w:val="clear" w:color="auto" w:fill="FFFFFF" w:themeFill="background1"/>
          </w:tcPr>
          <w:p w14:paraId="2C657A64" w14:textId="1987821A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BGN için sürdürülebilirlik yönetimi hizmeti</w:t>
            </w:r>
          </w:p>
        </w:tc>
        <w:tc>
          <w:tcPr>
            <w:tcW w:w="1642" w:type="dxa"/>
            <w:shd w:val="clear" w:color="auto" w:fill="FFFFFF" w:themeFill="background1"/>
          </w:tcPr>
          <w:p w14:paraId="2C561609" w14:textId="0D01CAD7" w:rsidR="00DD1D25" w:rsidRPr="00BC32F0" w:rsidRDefault="05422A46" w:rsidP="55C27599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E</w:t>
            </w:r>
            <w:r w:rsidR="2A1BB8D2" w:rsidRPr="55C27599">
              <w:rPr>
                <w:sz w:val="22"/>
                <w:szCs w:val="22"/>
              </w:rPr>
              <w:t>ylül</w:t>
            </w:r>
            <w:r w:rsidRPr="55C27599">
              <w:rPr>
                <w:sz w:val="22"/>
                <w:szCs w:val="22"/>
              </w:rPr>
              <w:t xml:space="preserve"> </w:t>
            </w:r>
            <w:r w:rsidR="00DD1D25" w:rsidRPr="55C27599">
              <w:rPr>
                <w:sz w:val="22"/>
                <w:szCs w:val="22"/>
              </w:rPr>
              <w:t>2022</w:t>
            </w:r>
            <w:r w:rsidR="3AF6C05E" w:rsidRPr="55C27599">
              <w:rPr>
                <w:sz w:val="22"/>
                <w:szCs w:val="22"/>
              </w:rPr>
              <w:t>-</w:t>
            </w:r>
          </w:p>
          <w:p w14:paraId="4C150D1E" w14:textId="4E2C87F9" w:rsidR="00DD1D25" w:rsidRPr="00BC32F0" w:rsidRDefault="3AF6C05E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Aralık 2022</w:t>
            </w:r>
          </w:p>
        </w:tc>
        <w:tc>
          <w:tcPr>
            <w:tcW w:w="1783" w:type="dxa"/>
            <w:shd w:val="clear" w:color="auto" w:fill="FFFFFF" w:themeFill="background1"/>
          </w:tcPr>
          <w:p w14:paraId="5EA519FA" w14:textId="36949463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7EE2831A" w14:textId="62CBD2E8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BGN</w:t>
            </w:r>
          </w:p>
        </w:tc>
        <w:tc>
          <w:tcPr>
            <w:tcW w:w="3811" w:type="dxa"/>
            <w:shd w:val="clear" w:color="auto" w:fill="FFFFFF" w:themeFill="background1"/>
          </w:tcPr>
          <w:p w14:paraId="406AEAB2" w14:textId="77777777" w:rsidR="00DD1D25" w:rsidRPr="00BC32F0" w:rsidRDefault="00DD1D25" w:rsidP="0D723E8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Çevre, Sosyal ve Yönetişim Yol Haritasının hazırlanması,</w:t>
            </w:r>
          </w:p>
          <w:p w14:paraId="52CC833E" w14:textId="50329AD6" w:rsidR="00DD1D25" w:rsidRPr="00BC32F0" w:rsidRDefault="00DD1D25" w:rsidP="0D723E8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Karbon ayak izi hesaplaması.</w:t>
            </w:r>
          </w:p>
        </w:tc>
        <w:tc>
          <w:tcPr>
            <w:tcW w:w="1780" w:type="dxa"/>
            <w:shd w:val="clear" w:color="auto" w:fill="FFFFFF" w:themeFill="background1"/>
          </w:tcPr>
          <w:p w14:paraId="0AD3B2AD" w14:textId="6169FE4A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Gaia</w:t>
            </w:r>
            <w:proofErr w:type="spellEnd"/>
            <w:r w:rsidRPr="00BC32F0">
              <w:rPr>
                <w:sz w:val="22"/>
                <w:szCs w:val="22"/>
              </w:rPr>
              <w:t xml:space="preserve"> CF</w:t>
            </w:r>
          </w:p>
        </w:tc>
        <w:tc>
          <w:tcPr>
            <w:tcW w:w="1711" w:type="dxa"/>
            <w:shd w:val="clear" w:color="auto" w:fill="FFFFFF" w:themeFill="background1"/>
          </w:tcPr>
          <w:p w14:paraId="767A3F75" w14:textId="3A4D4E66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257216" w:rsidRPr="00BC32F0" w14:paraId="5F4A3381" w14:textId="77777777" w:rsidTr="2240D9F8">
        <w:tc>
          <w:tcPr>
            <w:tcW w:w="3424" w:type="dxa"/>
            <w:shd w:val="clear" w:color="auto" w:fill="FFFFFF" w:themeFill="background1"/>
          </w:tcPr>
          <w:p w14:paraId="28C38ED1" w14:textId="5C2EB916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Otel ve Devremülk Projesi </w:t>
            </w:r>
          </w:p>
        </w:tc>
        <w:tc>
          <w:tcPr>
            <w:tcW w:w="1642" w:type="dxa"/>
            <w:shd w:val="clear" w:color="auto" w:fill="FFFFFF" w:themeFill="background1"/>
          </w:tcPr>
          <w:p w14:paraId="077F5A9C" w14:textId="77777777" w:rsidR="00257216" w:rsidRPr="00257216" w:rsidRDefault="00257216" w:rsidP="00257216">
            <w:pPr>
              <w:rPr>
                <w:color w:val="000000" w:themeColor="text1"/>
                <w:sz w:val="22"/>
                <w:szCs w:val="22"/>
              </w:rPr>
            </w:pPr>
            <w:r w:rsidRPr="00257216">
              <w:rPr>
                <w:color w:val="000000" w:themeColor="text1"/>
                <w:sz w:val="22"/>
                <w:szCs w:val="22"/>
              </w:rPr>
              <w:t>Ağustos 2022-</w:t>
            </w:r>
          </w:p>
          <w:p w14:paraId="714AB600" w14:textId="3BC3CF70" w:rsidR="00257216" w:rsidRPr="55C27599" w:rsidRDefault="00257216" w:rsidP="00257216">
            <w:pPr>
              <w:rPr>
                <w:sz w:val="22"/>
                <w:szCs w:val="22"/>
              </w:rPr>
            </w:pPr>
            <w:r w:rsidRPr="00257216">
              <w:rPr>
                <w:color w:val="000000" w:themeColor="text1"/>
                <w:sz w:val="22"/>
                <w:szCs w:val="22"/>
              </w:rPr>
              <w:t>Ocak 2023</w:t>
            </w:r>
          </w:p>
        </w:tc>
        <w:tc>
          <w:tcPr>
            <w:tcW w:w="1783" w:type="dxa"/>
            <w:shd w:val="clear" w:color="auto" w:fill="FFFFFF" w:themeFill="background1"/>
          </w:tcPr>
          <w:p w14:paraId="5A35022E" w14:textId="61F9E170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Muğla</w:t>
            </w:r>
          </w:p>
        </w:tc>
        <w:tc>
          <w:tcPr>
            <w:tcW w:w="2151" w:type="dxa"/>
            <w:shd w:val="clear" w:color="auto" w:fill="FFFFFF" w:themeFill="background1"/>
          </w:tcPr>
          <w:p w14:paraId="3EA17301" w14:textId="4A4A7927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PRD Danışmanlık</w:t>
            </w:r>
          </w:p>
        </w:tc>
        <w:tc>
          <w:tcPr>
            <w:tcW w:w="3811" w:type="dxa"/>
            <w:shd w:val="clear" w:color="auto" w:fill="FFFFFF" w:themeFill="background1"/>
          </w:tcPr>
          <w:p w14:paraId="52C5D477" w14:textId="2616A37D" w:rsidR="00257216" w:rsidRPr="00BC32F0" w:rsidRDefault="00257216" w:rsidP="0D723E8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ÇED raporu kapsamında sürdürülebilirlik ve çevresel ve sosyal yönetim planlarının hazırlanması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0A74B0AD" w14:textId="4D8AAF7A" w:rsidR="00257216" w:rsidRPr="00BC32F0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5C7AB695" w14:textId="77777777" w:rsidR="00257216" w:rsidRDefault="00257216" w:rsidP="00257216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Tamamlandı</w:t>
            </w:r>
          </w:p>
          <w:p w14:paraId="39AA8F5A" w14:textId="77777777" w:rsidR="00257216" w:rsidRPr="00BC32F0" w:rsidRDefault="00257216" w:rsidP="00257216">
            <w:pPr>
              <w:rPr>
                <w:sz w:val="22"/>
                <w:szCs w:val="22"/>
              </w:rPr>
            </w:pPr>
          </w:p>
        </w:tc>
      </w:tr>
      <w:tr w:rsidR="00DD1D25" w:rsidRPr="00BC32F0" w14:paraId="07574DE2" w14:textId="77777777" w:rsidTr="2240D9F8">
        <w:tc>
          <w:tcPr>
            <w:tcW w:w="3424" w:type="dxa"/>
            <w:shd w:val="clear" w:color="auto" w:fill="FFFFFF" w:themeFill="background1"/>
          </w:tcPr>
          <w:p w14:paraId="028B54CF" w14:textId="178FFBE7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Macrebur</w:t>
            </w:r>
            <w:proofErr w:type="spellEnd"/>
            <w:r w:rsidRPr="00BC32F0">
              <w:rPr>
                <w:sz w:val="22"/>
                <w:szCs w:val="22"/>
              </w:rPr>
              <w:t xml:space="preserve"> Türk Çevre Mevzuat Danışmanlığı</w:t>
            </w:r>
          </w:p>
        </w:tc>
        <w:tc>
          <w:tcPr>
            <w:tcW w:w="1642" w:type="dxa"/>
            <w:shd w:val="clear" w:color="auto" w:fill="FFFFFF" w:themeFill="background1"/>
          </w:tcPr>
          <w:p w14:paraId="36413602" w14:textId="2C70C6BE" w:rsidR="00DD1D25" w:rsidRPr="00BC32F0" w:rsidRDefault="5CAF97E9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 xml:space="preserve">Şubat </w:t>
            </w:r>
            <w:r w:rsidR="00DD1D25" w:rsidRPr="55C27599">
              <w:rPr>
                <w:sz w:val="22"/>
                <w:szCs w:val="22"/>
              </w:rPr>
              <w:t>2022</w:t>
            </w:r>
            <w:r w:rsidR="348A828D" w:rsidRPr="55C27599">
              <w:rPr>
                <w:sz w:val="22"/>
                <w:szCs w:val="22"/>
              </w:rPr>
              <w:t>- Nisan 2022</w:t>
            </w:r>
          </w:p>
        </w:tc>
        <w:tc>
          <w:tcPr>
            <w:tcW w:w="1783" w:type="dxa"/>
            <w:shd w:val="clear" w:color="auto" w:fill="FFFFFF" w:themeFill="background1"/>
          </w:tcPr>
          <w:p w14:paraId="7EC1B607" w14:textId="1ABFB565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68713070" w14:textId="479EACE5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Macrebur</w:t>
            </w:r>
            <w:proofErr w:type="spellEnd"/>
            <w:r w:rsidRPr="00BC32F0">
              <w:rPr>
                <w:sz w:val="22"/>
                <w:szCs w:val="22"/>
              </w:rPr>
              <w:t xml:space="preserve"> (UK)</w:t>
            </w:r>
          </w:p>
        </w:tc>
        <w:tc>
          <w:tcPr>
            <w:tcW w:w="3811" w:type="dxa"/>
            <w:shd w:val="clear" w:color="auto" w:fill="FFFFFF" w:themeFill="background1"/>
          </w:tcPr>
          <w:p w14:paraId="595C294E" w14:textId="2D5BB8CA" w:rsidR="00DD1D25" w:rsidRPr="00BC32F0" w:rsidRDefault="00DD1D25" w:rsidP="0D723E86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Çevre mevzuatı, çevre lisans ve izinleri, uyum danışmanlığı.</w:t>
            </w:r>
          </w:p>
        </w:tc>
        <w:tc>
          <w:tcPr>
            <w:tcW w:w="1780" w:type="dxa"/>
            <w:shd w:val="clear" w:color="auto" w:fill="FFFFFF" w:themeFill="background1"/>
          </w:tcPr>
          <w:p w14:paraId="3FA96F66" w14:textId="32CCF0EE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622382A1" w14:textId="7B43A23D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3988CA6F" w14:textId="77777777" w:rsidTr="2240D9F8">
        <w:tc>
          <w:tcPr>
            <w:tcW w:w="3424" w:type="dxa"/>
            <w:shd w:val="clear" w:color="auto" w:fill="FFFFFF" w:themeFill="background1"/>
          </w:tcPr>
          <w:p w14:paraId="70FBA64F" w14:textId="2687B628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Sürdürülebilirlik Danışmanlığı ve GRI Raporlaması</w:t>
            </w:r>
          </w:p>
        </w:tc>
        <w:tc>
          <w:tcPr>
            <w:tcW w:w="1642" w:type="dxa"/>
            <w:shd w:val="clear" w:color="auto" w:fill="FFFFFF" w:themeFill="background1"/>
          </w:tcPr>
          <w:p w14:paraId="01281FD0" w14:textId="3F63EFB4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2022</w:t>
            </w:r>
          </w:p>
        </w:tc>
        <w:tc>
          <w:tcPr>
            <w:tcW w:w="1783" w:type="dxa"/>
            <w:shd w:val="clear" w:color="auto" w:fill="FFFFFF" w:themeFill="background1"/>
          </w:tcPr>
          <w:p w14:paraId="7B590C75" w14:textId="77EF97B1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İstanbul</w:t>
            </w:r>
          </w:p>
        </w:tc>
        <w:tc>
          <w:tcPr>
            <w:tcW w:w="2151" w:type="dxa"/>
            <w:shd w:val="clear" w:color="auto" w:fill="FFFFFF" w:themeFill="background1"/>
          </w:tcPr>
          <w:p w14:paraId="223FD08E" w14:textId="3D9B5032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Global Yatırım Holding</w:t>
            </w:r>
          </w:p>
        </w:tc>
        <w:tc>
          <w:tcPr>
            <w:tcW w:w="3811" w:type="dxa"/>
            <w:shd w:val="clear" w:color="auto" w:fill="FFFFFF" w:themeFill="background1"/>
          </w:tcPr>
          <w:p w14:paraId="0A60616A" w14:textId="77777777" w:rsidR="00DD1D25" w:rsidRPr="00BC32F0" w:rsidRDefault="00DD1D25" w:rsidP="0D723E8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Sürdürülebilirlik yaklaşımının geliştirilmesi</w:t>
            </w:r>
          </w:p>
          <w:p w14:paraId="752A9472" w14:textId="70B9B074" w:rsidR="00DD1D25" w:rsidRPr="00BC32F0" w:rsidRDefault="00DD1D25" w:rsidP="0D723E8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BIST ÇSY Derecelendirmesinde Destek</w:t>
            </w:r>
          </w:p>
          <w:p w14:paraId="053093C2" w14:textId="25CE449A" w:rsidR="00DD1D25" w:rsidRPr="00BC32F0" w:rsidRDefault="00DD1D25" w:rsidP="0D723E8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GRI standardında Sürdürülebilirlik Raporlaması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33A1277C" w14:textId="7DE779C6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Finar</w:t>
            </w:r>
            <w:proofErr w:type="spellEnd"/>
          </w:p>
        </w:tc>
        <w:tc>
          <w:tcPr>
            <w:tcW w:w="1711" w:type="dxa"/>
            <w:shd w:val="clear" w:color="auto" w:fill="FFFFFF" w:themeFill="background1"/>
          </w:tcPr>
          <w:p w14:paraId="487487C1" w14:textId="3437960B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23A5909B" w14:textId="77777777" w:rsidTr="2240D9F8">
        <w:tc>
          <w:tcPr>
            <w:tcW w:w="3424" w:type="dxa"/>
            <w:shd w:val="clear" w:color="auto" w:fill="FFFFFF" w:themeFill="background1"/>
          </w:tcPr>
          <w:p w14:paraId="5862D395" w14:textId="51C31542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lastRenderedPageBreak/>
              <w:t>Karbon Ayak İzi Hesaplaması</w:t>
            </w:r>
          </w:p>
        </w:tc>
        <w:tc>
          <w:tcPr>
            <w:tcW w:w="1642" w:type="dxa"/>
            <w:shd w:val="clear" w:color="auto" w:fill="FFFFFF" w:themeFill="background1"/>
          </w:tcPr>
          <w:p w14:paraId="625BD318" w14:textId="441355F9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2022</w:t>
            </w:r>
          </w:p>
        </w:tc>
        <w:tc>
          <w:tcPr>
            <w:tcW w:w="1783" w:type="dxa"/>
            <w:shd w:val="clear" w:color="auto" w:fill="FFFFFF" w:themeFill="background1"/>
          </w:tcPr>
          <w:p w14:paraId="77BE22FF" w14:textId="34D618DC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Türkiye</w:t>
            </w:r>
            <w:r w:rsidRPr="00BC32F0">
              <w:rPr>
                <w:sz w:val="22"/>
                <w:szCs w:val="22"/>
              </w:rPr>
              <w:br/>
              <w:t>Hindistan</w:t>
            </w:r>
            <w:r w:rsidRPr="00BC32F0">
              <w:rPr>
                <w:sz w:val="22"/>
                <w:szCs w:val="22"/>
              </w:rPr>
              <w:br/>
              <w:t>İsviçre</w:t>
            </w:r>
            <w:r w:rsidRPr="00BC32F0">
              <w:rPr>
                <w:sz w:val="22"/>
                <w:szCs w:val="22"/>
              </w:rPr>
              <w:br/>
              <w:t>Polonya</w:t>
            </w:r>
          </w:p>
        </w:tc>
        <w:tc>
          <w:tcPr>
            <w:tcW w:w="2151" w:type="dxa"/>
            <w:shd w:val="clear" w:color="auto" w:fill="FFFFFF" w:themeFill="background1"/>
          </w:tcPr>
          <w:p w14:paraId="54518453" w14:textId="14847CE0" w:rsidR="00DD1D25" w:rsidRPr="00BC32F0" w:rsidRDefault="00DD1D25" w:rsidP="00DD1D25">
            <w:pPr>
              <w:rPr>
                <w:sz w:val="22"/>
                <w:szCs w:val="22"/>
              </w:rPr>
            </w:pPr>
            <w:proofErr w:type="spellStart"/>
            <w:r w:rsidRPr="00BC32F0">
              <w:rPr>
                <w:sz w:val="22"/>
                <w:szCs w:val="22"/>
              </w:rPr>
              <w:t>Gülermak</w:t>
            </w:r>
            <w:proofErr w:type="spellEnd"/>
          </w:p>
        </w:tc>
        <w:tc>
          <w:tcPr>
            <w:tcW w:w="3811" w:type="dxa"/>
            <w:shd w:val="clear" w:color="auto" w:fill="FFFFFF" w:themeFill="background1"/>
          </w:tcPr>
          <w:p w14:paraId="39B765C2" w14:textId="77777777" w:rsidR="00DD1D25" w:rsidRPr="00BC32F0" w:rsidRDefault="00DD1D25" w:rsidP="0D723E8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Karbon ayak izi muhasebesi eğitimi,</w:t>
            </w:r>
          </w:p>
          <w:p w14:paraId="4BC788C9" w14:textId="77777777" w:rsidR="00DD1D25" w:rsidRPr="00BC32F0" w:rsidRDefault="00DD1D25" w:rsidP="0D723E8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Karbon ayak izi hesaplaması (Kategori 1, 2, 3, 4, 5, 6),</w:t>
            </w:r>
          </w:p>
          <w:p w14:paraId="17E348C3" w14:textId="77777777" w:rsidR="00DD1D25" w:rsidRDefault="00DD1D25" w:rsidP="0D723E8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Sera gazı emisyon envanteri raporunun hazırlanması</w:t>
            </w:r>
          </w:p>
          <w:p w14:paraId="564E4F60" w14:textId="3EBA9B44" w:rsidR="00DD1D25" w:rsidRPr="00BC32F0" w:rsidRDefault="00DD1D25" w:rsidP="0D723E8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ISO 14064 Standardına uygun olarak Sera Gazı Yönetim Sisteminin kurulması.</w:t>
            </w:r>
          </w:p>
        </w:tc>
        <w:tc>
          <w:tcPr>
            <w:tcW w:w="1780" w:type="dxa"/>
            <w:shd w:val="clear" w:color="auto" w:fill="FFFFFF" w:themeFill="background1"/>
          </w:tcPr>
          <w:p w14:paraId="1547ECF2" w14:textId="320FBEA0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FFFFFF" w:themeFill="background1"/>
          </w:tcPr>
          <w:p w14:paraId="0359B5F1" w14:textId="2110D1B9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tr w:rsidR="00DD1D25" w:rsidRPr="00BC32F0" w14:paraId="41B2DE9B" w14:textId="77777777" w:rsidTr="2240D9F8">
        <w:trPr>
          <w:trHeight w:val="1958"/>
        </w:trPr>
        <w:tc>
          <w:tcPr>
            <w:tcW w:w="3424" w:type="dxa"/>
            <w:shd w:val="clear" w:color="auto" w:fill="FFFFFF" w:themeFill="background1"/>
          </w:tcPr>
          <w:p w14:paraId="618C4C2F" w14:textId="24B346D4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Nenskra Hidroelektrik Santrali (280 MW)</w:t>
            </w:r>
          </w:p>
        </w:tc>
        <w:tc>
          <w:tcPr>
            <w:tcW w:w="1642" w:type="dxa"/>
            <w:shd w:val="clear" w:color="auto" w:fill="FFFFFF" w:themeFill="background1"/>
          </w:tcPr>
          <w:p w14:paraId="5E539FC8" w14:textId="37CF8F73" w:rsidR="00DD1D25" w:rsidRPr="00BC32F0" w:rsidRDefault="00DD1D25" w:rsidP="00DD1D25">
            <w:pPr>
              <w:rPr>
                <w:sz w:val="22"/>
                <w:szCs w:val="22"/>
              </w:rPr>
            </w:pPr>
            <w:r w:rsidRPr="55C27599">
              <w:rPr>
                <w:sz w:val="22"/>
                <w:szCs w:val="22"/>
              </w:rPr>
              <w:t>2022</w:t>
            </w:r>
            <w:r w:rsidR="0DF93B20" w:rsidRPr="55C27599">
              <w:rPr>
                <w:sz w:val="22"/>
                <w:szCs w:val="22"/>
              </w:rPr>
              <w:t>-20</w:t>
            </w:r>
            <w:r w:rsidRPr="55C27599">
              <w:rPr>
                <w:sz w:val="22"/>
                <w:szCs w:val="22"/>
              </w:rPr>
              <w:t>23</w:t>
            </w:r>
          </w:p>
        </w:tc>
        <w:tc>
          <w:tcPr>
            <w:tcW w:w="1783" w:type="dxa"/>
            <w:shd w:val="clear" w:color="auto" w:fill="FFFFFF" w:themeFill="background1"/>
          </w:tcPr>
          <w:p w14:paraId="4925AD66" w14:textId="79CF1E35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Gürcistan</w:t>
            </w:r>
          </w:p>
        </w:tc>
        <w:tc>
          <w:tcPr>
            <w:tcW w:w="2151" w:type="dxa"/>
            <w:shd w:val="clear" w:color="auto" w:fill="FFFFFF" w:themeFill="background1"/>
          </w:tcPr>
          <w:p w14:paraId="4579F18E" w14:textId="19C6E313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JSC Nenskra Hydro</w:t>
            </w:r>
          </w:p>
        </w:tc>
        <w:tc>
          <w:tcPr>
            <w:tcW w:w="3811" w:type="dxa"/>
            <w:shd w:val="clear" w:color="auto" w:fill="FFFFFF" w:themeFill="background1"/>
          </w:tcPr>
          <w:p w14:paraId="7E020147" w14:textId="4167E058" w:rsidR="00DD1D25" w:rsidRPr="00BC32F0" w:rsidRDefault="00DD1D25" w:rsidP="0D723E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Uluslararası Standartlarda (World Bank IFC, EBRD, ADB, EIB) Çevresel ve Sosyal Etki Değerlendirme Çalışması</w:t>
            </w:r>
          </w:p>
          <w:p w14:paraId="2DF7F588" w14:textId="77777777" w:rsidR="00DD1D25" w:rsidRPr="00BC32F0" w:rsidRDefault="00DD1D25" w:rsidP="0D723E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Çevresel ve Sosyal Yönetim Planları ve Spesifik Çevre Koruma Planları</w:t>
            </w:r>
          </w:p>
          <w:p w14:paraId="7234A3B5" w14:textId="1C933C3F" w:rsidR="00DD1D25" w:rsidRPr="00BC32F0" w:rsidRDefault="00DD1D25" w:rsidP="0D723E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D723E86">
              <w:rPr>
                <w:sz w:val="22"/>
                <w:szCs w:val="22"/>
              </w:rPr>
              <w:t>Gürültü Modelleme Çalışması</w:t>
            </w:r>
          </w:p>
        </w:tc>
        <w:tc>
          <w:tcPr>
            <w:tcW w:w="1780" w:type="dxa"/>
            <w:shd w:val="clear" w:color="auto" w:fill="FFFFFF" w:themeFill="background1"/>
          </w:tcPr>
          <w:p w14:paraId="68794FC3" w14:textId="577B0E8F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Encon</w:t>
            </w:r>
          </w:p>
        </w:tc>
        <w:tc>
          <w:tcPr>
            <w:tcW w:w="1711" w:type="dxa"/>
            <w:shd w:val="clear" w:color="auto" w:fill="FFFFFF" w:themeFill="background1"/>
          </w:tcPr>
          <w:p w14:paraId="10F5D32B" w14:textId="26EA5D57" w:rsidR="00DD1D25" w:rsidRPr="00BC32F0" w:rsidRDefault="00DD1D25" w:rsidP="00DD1D25">
            <w:pPr>
              <w:rPr>
                <w:sz w:val="22"/>
                <w:szCs w:val="22"/>
              </w:rPr>
            </w:pPr>
            <w:r w:rsidRPr="00BC32F0">
              <w:rPr>
                <w:sz w:val="22"/>
                <w:szCs w:val="22"/>
              </w:rPr>
              <w:t>Tamamlandı</w:t>
            </w:r>
          </w:p>
        </w:tc>
      </w:tr>
      <w:bookmarkEnd w:id="0"/>
    </w:tbl>
    <w:p w14:paraId="0B4A94BE" w14:textId="77777777" w:rsidR="003048D7" w:rsidRPr="00BC32F0" w:rsidRDefault="003048D7">
      <w:pPr>
        <w:rPr>
          <w:sz w:val="22"/>
          <w:szCs w:val="22"/>
        </w:rPr>
      </w:pPr>
    </w:p>
    <w:sectPr w:rsidR="003048D7" w:rsidRPr="00BC32F0" w:rsidSect="00F808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B7C"/>
    <w:multiLevelType w:val="hybridMultilevel"/>
    <w:tmpl w:val="9466714E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94533"/>
    <w:multiLevelType w:val="hybridMultilevel"/>
    <w:tmpl w:val="15B8877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FA6B7"/>
    <w:multiLevelType w:val="hybridMultilevel"/>
    <w:tmpl w:val="7474E662"/>
    <w:lvl w:ilvl="0" w:tplc="C100A7E2">
      <w:start w:val="1"/>
      <w:numFmt w:val="bullet"/>
      <w:lvlText w:val="•"/>
      <w:lvlJc w:val="left"/>
      <w:pPr>
        <w:ind w:left="1080" w:hanging="360"/>
      </w:pPr>
      <w:rPr>
        <w:rFonts w:ascii="Symbol" w:hAnsi="Symbol" w:hint="default"/>
      </w:rPr>
    </w:lvl>
    <w:lvl w:ilvl="1" w:tplc="38A43E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F009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98FF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08AE4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F3462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84D0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04B93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54A2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0098"/>
    <w:multiLevelType w:val="hybridMultilevel"/>
    <w:tmpl w:val="E02EEDA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525"/>
    <w:multiLevelType w:val="hybridMultilevel"/>
    <w:tmpl w:val="83024D9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8E610"/>
    <w:multiLevelType w:val="hybridMultilevel"/>
    <w:tmpl w:val="8C66CB36"/>
    <w:lvl w:ilvl="0" w:tplc="5AD648D6">
      <w:start w:val="1"/>
      <w:numFmt w:val="bullet"/>
      <w:lvlText w:val="•"/>
      <w:lvlJc w:val="left"/>
      <w:pPr>
        <w:ind w:left="1080" w:hanging="360"/>
      </w:pPr>
      <w:rPr>
        <w:rFonts w:ascii="Symbol" w:hAnsi="Symbol" w:hint="default"/>
      </w:rPr>
    </w:lvl>
    <w:lvl w:ilvl="1" w:tplc="B1B639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9C31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7614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A6A1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E0B9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38B4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8CDC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8B68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B234E"/>
    <w:multiLevelType w:val="hybridMultilevel"/>
    <w:tmpl w:val="B4B62DB4"/>
    <w:lvl w:ilvl="0" w:tplc="9BC2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E3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2B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E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6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8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B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6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05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1EA3"/>
    <w:multiLevelType w:val="hybridMultilevel"/>
    <w:tmpl w:val="180E1E5A"/>
    <w:lvl w:ilvl="0" w:tplc="5BE037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4DE1C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39021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7FD236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812E34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42425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C281F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104AE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047EC4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72C48"/>
    <w:multiLevelType w:val="hybridMultilevel"/>
    <w:tmpl w:val="000C4E70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B3EF6"/>
    <w:multiLevelType w:val="hybridMultilevel"/>
    <w:tmpl w:val="6A78E94A"/>
    <w:lvl w:ilvl="0" w:tplc="AD04F8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43240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38EC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16046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4D7E453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C0630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5B5EB8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753E70D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90E33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569E8"/>
    <w:multiLevelType w:val="hybridMultilevel"/>
    <w:tmpl w:val="54967F2E"/>
    <w:lvl w:ilvl="0" w:tplc="089800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1B24F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BF3C06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1FE31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03AA8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67C20C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1D44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A5A2AB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3F308B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111DB"/>
    <w:multiLevelType w:val="multilevel"/>
    <w:tmpl w:val="5DE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F5D56"/>
    <w:multiLevelType w:val="hybridMultilevel"/>
    <w:tmpl w:val="E0128F66"/>
    <w:lvl w:ilvl="0" w:tplc="6F20AC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24C63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950C81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FFAD0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7918FC5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E5F8F4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95445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6585F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E14E26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C1D5F"/>
    <w:multiLevelType w:val="hybridMultilevel"/>
    <w:tmpl w:val="DE5AC3A2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AFE66"/>
    <w:multiLevelType w:val="hybridMultilevel"/>
    <w:tmpl w:val="89F04734"/>
    <w:lvl w:ilvl="0" w:tplc="F00E0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42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4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C0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45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E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C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AC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E2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1278E"/>
    <w:multiLevelType w:val="hybridMultilevel"/>
    <w:tmpl w:val="5B08A724"/>
    <w:lvl w:ilvl="0" w:tplc="A7B458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D1A17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952665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6B9E01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7550DD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27677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2A6CF4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55C77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7C3470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455B1"/>
    <w:multiLevelType w:val="hybridMultilevel"/>
    <w:tmpl w:val="39921160"/>
    <w:lvl w:ilvl="0" w:tplc="FFFFFFFF">
      <w:start w:val="1"/>
      <w:numFmt w:val="bullet"/>
      <w:lvlText w:val="•"/>
      <w:lvlJc w:val="left"/>
      <w:pPr>
        <w:ind w:left="360" w:hanging="360"/>
      </w:pPr>
      <w:rPr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780D6A"/>
    <w:multiLevelType w:val="hybridMultilevel"/>
    <w:tmpl w:val="8D5C7086"/>
    <w:lvl w:ilvl="0" w:tplc="F9C807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764F6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57C0B9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0CEEF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54D87B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D329A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CE4CD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15BAE0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2ABA8D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C1F47"/>
    <w:multiLevelType w:val="hybridMultilevel"/>
    <w:tmpl w:val="E10C3CB2"/>
    <w:lvl w:ilvl="0" w:tplc="537E76BE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AF0"/>
    <w:multiLevelType w:val="hybridMultilevel"/>
    <w:tmpl w:val="82D2249E"/>
    <w:lvl w:ilvl="0" w:tplc="FA7291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DDC95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16C86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08A9A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5E2642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58345B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0B0C15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0966F2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25AA2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671A7"/>
    <w:multiLevelType w:val="hybridMultilevel"/>
    <w:tmpl w:val="C330877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20A7D"/>
    <w:multiLevelType w:val="hybridMultilevel"/>
    <w:tmpl w:val="18F0083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B69A0"/>
    <w:multiLevelType w:val="hybridMultilevel"/>
    <w:tmpl w:val="BFFA8446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8561CB"/>
    <w:multiLevelType w:val="hybridMultilevel"/>
    <w:tmpl w:val="013A72CE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A015C3"/>
    <w:multiLevelType w:val="hybridMultilevel"/>
    <w:tmpl w:val="38441136"/>
    <w:lvl w:ilvl="0" w:tplc="F0CC79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6A886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04CA5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6CF0AF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CE26091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CF2CB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3C82B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136F21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30E4F1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B7A80"/>
    <w:multiLevelType w:val="hybridMultilevel"/>
    <w:tmpl w:val="8DF2F2A2"/>
    <w:lvl w:ilvl="0" w:tplc="2C0E9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AEAFF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37846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23D4DF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E04F56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E9489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CAAF4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6090CDF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D92B3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05601"/>
    <w:multiLevelType w:val="hybridMultilevel"/>
    <w:tmpl w:val="4106E10A"/>
    <w:lvl w:ilvl="0" w:tplc="DEDAE9A2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082F5D"/>
    <w:multiLevelType w:val="hybridMultilevel"/>
    <w:tmpl w:val="A2AABB4E"/>
    <w:lvl w:ilvl="0" w:tplc="1F240B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69E10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052A7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B5092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646F5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7A2CE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4120F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1D6862D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76664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F47FC"/>
    <w:multiLevelType w:val="multilevel"/>
    <w:tmpl w:val="C38E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4D75F3"/>
    <w:multiLevelType w:val="hybridMultilevel"/>
    <w:tmpl w:val="5096088C"/>
    <w:lvl w:ilvl="0" w:tplc="1FF41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8D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22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E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6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2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9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EA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69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5198F"/>
    <w:multiLevelType w:val="hybridMultilevel"/>
    <w:tmpl w:val="5220092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3987">
    <w:abstractNumId w:val="29"/>
  </w:num>
  <w:num w:numId="2" w16cid:durableId="1113130736">
    <w:abstractNumId w:val="14"/>
  </w:num>
  <w:num w:numId="3" w16cid:durableId="1764954536">
    <w:abstractNumId w:val="6"/>
  </w:num>
  <w:num w:numId="4" w16cid:durableId="289671074">
    <w:abstractNumId w:val="2"/>
  </w:num>
  <w:num w:numId="5" w16cid:durableId="702554966">
    <w:abstractNumId w:val="5"/>
  </w:num>
  <w:num w:numId="6" w16cid:durableId="1132479377">
    <w:abstractNumId w:val="24"/>
  </w:num>
  <w:num w:numId="7" w16cid:durableId="1518738992">
    <w:abstractNumId w:val="25"/>
  </w:num>
  <w:num w:numId="8" w16cid:durableId="1512375630">
    <w:abstractNumId w:val="7"/>
  </w:num>
  <w:num w:numId="9" w16cid:durableId="896622364">
    <w:abstractNumId w:val="10"/>
  </w:num>
  <w:num w:numId="10" w16cid:durableId="1369380617">
    <w:abstractNumId w:val="12"/>
  </w:num>
  <w:num w:numId="11" w16cid:durableId="1364012540">
    <w:abstractNumId w:val="15"/>
  </w:num>
  <w:num w:numId="12" w16cid:durableId="578829473">
    <w:abstractNumId w:val="27"/>
  </w:num>
  <w:num w:numId="13" w16cid:durableId="473833967">
    <w:abstractNumId w:val="11"/>
  </w:num>
  <w:num w:numId="14" w16cid:durableId="635570090">
    <w:abstractNumId w:val="19"/>
  </w:num>
  <w:num w:numId="15" w16cid:durableId="776872803">
    <w:abstractNumId w:val="9"/>
  </w:num>
  <w:num w:numId="16" w16cid:durableId="628975871">
    <w:abstractNumId w:val="17"/>
  </w:num>
  <w:num w:numId="17" w16cid:durableId="341124515">
    <w:abstractNumId w:val="28"/>
  </w:num>
  <w:num w:numId="18" w16cid:durableId="742217281">
    <w:abstractNumId w:val="22"/>
  </w:num>
  <w:num w:numId="19" w16cid:durableId="884216199">
    <w:abstractNumId w:val="0"/>
  </w:num>
  <w:num w:numId="20" w16cid:durableId="361171729">
    <w:abstractNumId w:val="16"/>
  </w:num>
  <w:num w:numId="21" w16cid:durableId="2067944436">
    <w:abstractNumId w:val="1"/>
  </w:num>
  <w:num w:numId="22" w16cid:durableId="1662460961">
    <w:abstractNumId w:val="13"/>
  </w:num>
  <w:num w:numId="23" w16cid:durableId="490565449">
    <w:abstractNumId w:val="4"/>
  </w:num>
  <w:num w:numId="24" w16cid:durableId="1009021684">
    <w:abstractNumId w:val="23"/>
  </w:num>
  <w:num w:numId="25" w16cid:durableId="1265697900">
    <w:abstractNumId w:val="20"/>
  </w:num>
  <w:num w:numId="26" w16cid:durableId="423763303">
    <w:abstractNumId w:val="8"/>
  </w:num>
  <w:num w:numId="27" w16cid:durableId="424232231">
    <w:abstractNumId w:val="18"/>
  </w:num>
  <w:num w:numId="28" w16cid:durableId="2001498195">
    <w:abstractNumId w:val="26"/>
  </w:num>
  <w:num w:numId="29" w16cid:durableId="9258728">
    <w:abstractNumId w:val="3"/>
  </w:num>
  <w:num w:numId="30" w16cid:durableId="859974540">
    <w:abstractNumId w:val="21"/>
  </w:num>
  <w:num w:numId="31" w16cid:durableId="9818091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58"/>
    <w:rsid w:val="00016552"/>
    <w:rsid w:val="00043981"/>
    <w:rsid w:val="0008323E"/>
    <w:rsid w:val="000F0BF5"/>
    <w:rsid w:val="001946C1"/>
    <w:rsid w:val="00257216"/>
    <w:rsid w:val="003048D7"/>
    <w:rsid w:val="00315FA8"/>
    <w:rsid w:val="003E09D3"/>
    <w:rsid w:val="00513AC4"/>
    <w:rsid w:val="005D46B5"/>
    <w:rsid w:val="005E4AEC"/>
    <w:rsid w:val="0062271C"/>
    <w:rsid w:val="0064650B"/>
    <w:rsid w:val="006B783B"/>
    <w:rsid w:val="006E155E"/>
    <w:rsid w:val="007D5136"/>
    <w:rsid w:val="008186F1"/>
    <w:rsid w:val="008833B2"/>
    <w:rsid w:val="008D4659"/>
    <w:rsid w:val="009E400D"/>
    <w:rsid w:val="00A03E43"/>
    <w:rsid w:val="00A83E95"/>
    <w:rsid w:val="00AC4905"/>
    <w:rsid w:val="00BC32F0"/>
    <w:rsid w:val="00BF31BC"/>
    <w:rsid w:val="00CF0D64"/>
    <w:rsid w:val="00D1714C"/>
    <w:rsid w:val="00D375C1"/>
    <w:rsid w:val="00DB7087"/>
    <w:rsid w:val="00DD1D25"/>
    <w:rsid w:val="00DE4C11"/>
    <w:rsid w:val="00E93694"/>
    <w:rsid w:val="00F57630"/>
    <w:rsid w:val="00F77B7E"/>
    <w:rsid w:val="00F80858"/>
    <w:rsid w:val="0130AC5B"/>
    <w:rsid w:val="04A6BBE3"/>
    <w:rsid w:val="04D1BA58"/>
    <w:rsid w:val="05422A46"/>
    <w:rsid w:val="056C91C9"/>
    <w:rsid w:val="056E7B85"/>
    <w:rsid w:val="05890FA0"/>
    <w:rsid w:val="09CA4F4E"/>
    <w:rsid w:val="0A0A6B76"/>
    <w:rsid w:val="0BD7168D"/>
    <w:rsid w:val="0BD728D0"/>
    <w:rsid w:val="0CA22C26"/>
    <w:rsid w:val="0D1C101B"/>
    <w:rsid w:val="0D723E86"/>
    <w:rsid w:val="0DF93B20"/>
    <w:rsid w:val="0E15FE78"/>
    <w:rsid w:val="0F317678"/>
    <w:rsid w:val="0F621140"/>
    <w:rsid w:val="0F91B08B"/>
    <w:rsid w:val="0FAD37F4"/>
    <w:rsid w:val="11125117"/>
    <w:rsid w:val="13DFBF04"/>
    <w:rsid w:val="14EF6429"/>
    <w:rsid w:val="16ABE02A"/>
    <w:rsid w:val="16D96A15"/>
    <w:rsid w:val="179AC1C0"/>
    <w:rsid w:val="17C588C3"/>
    <w:rsid w:val="18CA7E7A"/>
    <w:rsid w:val="1915BD38"/>
    <w:rsid w:val="1B23923F"/>
    <w:rsid w:val="1B737406"/>
    <w:rsid w:val="1BAAD236"/>
    <w:rsid w:val="1D3B353A"/>
    <w:rsid w:val="1D79FAE1"/>
    <w:rsid w:val="1E2058AE"/>
    <w:rsid w:val="1EA749BB"/>
    <w:rsid w:val="1F5377E4"/>
    <w:rsid w:val="1F5A36CE"/>
    <w:rsid w:val="1FA5A678"/>
    <w:rsid w:val="21FE1976"/>
    <w:rsid w:val="2240D9F8"/>
    <w:rsid w:val="24FE8183"/>
    <w:rsid w:val="26590964"/>
    <w:rsid w:val="269A6558"/>
    <w:rsid w:val="274FDFF5"/>
    <w:rsid w:val="2805024D"/>
    <w:rsid w:val="280ABCCD"/>
    <w:rsid w:val="28A6D533"/>
    <w:rsid w:val="28F2B897"/>
    <w:rsid w:val="291C3530"/>
    <w:rsid w:val="2A1BB8D2"/>
    <w:rsid w:val="2D9F1DD8"/>
    <w:rsid w:val="2E24BBFB"/>
    <w:rsid w:val="2EC36D2A"/>
    <w:rsid w:val="30540FDB"/>
    <w:rsid w:val="30986851"/>
    <w:rsid w:val="30E6F5CB"/>
    <w:rsid w:val="328E3504"/>
    <w:rsid w:val="330A4695"/>
    <w:rsid w:val="333EFADB"/>
    <w:rsid w:val="343EE711"/>
    <w:rsid w:val="348A828D"/>
    <w:rsid w:val="34BA6EFC"/>
    <w:rsid w:val="34ED4302"/>
    <w:rsid w:val="34FDF363"/>
    <w:rsid w:val="35DBCCEE"/>
    <w:rsid w:val="35E63628"/>
    <w:rsid w:val="35EB45EE"/>
    <w:rsid w:val="3741D3C0"/>
    <w:rsid w:val="374889AF"/>
    <w:rsid w:val="3819CB8E"/>
    <w:rsid w:val="38384A1B"/>
    <w:rsid w:val="383D35BA"/>
    <w:rsid w:val="398008EC"/>
    <w:rsid w:val="3AF6C05E"/>
    <w:rsid w:val="3B2ADA43"/>
    <w:rsid w:val="3CAFBD8B"/>
    <w:rsid w:val="3CB73E38"/>
    <w:rsid w:val="3D995CFF"/>
    <w:rsid w:val="3DB3E39F"/>
    <w:rsid w:val="3E480270"/>
    <w:rsid w:val="3E590424"/>
    <w:rsid w:val="3E6434B2"/>
    <w:rsid w:val="409CCACF"/>
    <w:rsid w:val="41B98C65"/>
    <w:rsid w:val="41FF43AD"/>
    <w:rsid w:val="42999FDE"/>
    <w:rsid w:val="42D4C525"/>
    <w:rsid w:val="43E14FC6"/>
    <w:rsid w:val="44110C5A"/>
    <w:rsid w:val="4443362F"/>
    <w:rsid w:val="4480C899"/>
    <w:rsid w:val="44F46E94"/>
    <w:rsid w:val="46806040"/>
    <w:rsid w:val="478B7F23"/>
    <w:rsid w:val="47C4D45D"/>
    <w:rsid w:val="48DF5319"/>
    <w:rsid w:val="49EEB2C9"/>
    <w:rsid w:val="4A769443"/>
    <w:rsid w:val="4A94CCAC"/>
    <w:rsid w:val="4AA5915B"/>
    <w:rsid w:val="4CDD102E"/>
    <w:rsid w:val="4CED34EC"/>
    <w:rsid w:val="4F1E9460"/>
    <w:rsid w:val="51F9CCC8"/>
    <w:rsid w:val="529E9EC0"/>
    <w:rsid w:val="52A4EB67"/>
    <w:rsid w:val="52A93A09"/>
    <w:rsid w:val="532505FA"/>
    <w:rsid w:val="53F16DAC"/>
    <w:rsid w:val="5486D7D0"/>
    <w:rsid w:val="54E77BE1"/>
    <w:rsid w:val="55384222"/>
    <w:rsid w:val="55C27599"/>
    <w:rsid w:val="57EBCD79"/>
    <w:rsid w:val="59C156F6"/>
    <w:rsid w:val="5A0DA160"/>
    <w:rsid w:val="5B44A585"/>
    <w:rsid w:val="5B9F8A65"/>
    <w:rsid w:val="5C11A036"/>
    <w:rsid w:val="5CAF97E9"/>
    <w:rsid w:val="60042FFF"/>
    <w:rsid w:val="60080663"/>
    <w:rsid w:val="62DA4A10"/>
    <w:rsid w:val="6490A189"/>
    <w:rsid w:val="6518A1E2"/>
    <w:rsid w:val="65B979F4"/>
    <w:rsid w:val="6627BE39"/>
    <w:rsid w:val="6693B544"/>
    <w:rsid w:val="66D3BBEB"/>
    <w:rsid w:val="673E2694"/>
    <w:rsid w:val="6780AD22"/>
    <w:rsid w:val="687C0B1E"/>
    <w:rsid w:val="68F485EE"/>
    <w:rsid w:val="69448DEB"/>
    <w:rsid w:val="6B1F692B"/>
    <w:rsid w:val="6B5E34DD"/>
    <w:rsid w:val="6B73F87E"/>
    <w:rsid w:val="6BAE18E6"/>
    <w:rsid w:val="6ED67F01"/>
    <w:rsid w:val="6F2A966A"/>
    <w:rsid w:val="701578B1"/>
    <w:rsid w:val="70CBD227"/>
    <w:rsid w:val="72163253"/>
    <w:rsid w:val="729A13E3"/>
    <w:rsid w:val="72AB352E"/>
    <w:rsid w:val="72C73BD4"/>
    <w:rsid w:val="73D98829"/>
    <w:rsid w:val="746576BF"/>
    <w:rsid w:val="7480ECB0"/>
    <w:rsid w:val="7574BD0E"/>
    <w:rsid w:val="775618CA"/>
    <w:rsid w:val="77D02D99"/>
    <w:rsid w:val="781F4B7F"/>
    <w:rsid w:val="7CC167DF"/>
    <w:rsid w:val="7D447D30"/>
    <w:rsid w:val="7E2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32CE"/>
  <w15:chartTrackingRefBased/>
  <w15:docId w15:val="{8207FDC8-940B-48E5-BE79-6911F5F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8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ÖZGÜN</dc:creator>
  <cp:keywords/>
  <dc:description/>
  <cp:lastModifiedBy>Hatice ÇİNAR</cp:lastModifiedBy>
  <cp:revision>6</cp:revision>
  <dcterms:created xsi:type="dcterms:W3CDTF">2025-01-16T11:00:00Z</dcterms:created>
  <dcterms:modified xsi:type="dcterms:W3CDTF">2025-01-29T14:19:00Z</dcterms:modified>
</cp:coreProperties>
</file>